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61704">
        <w:tc>
          <w:tcPr>
            <w:tcW w:w="509" w:type="dxa"/>
          </w:tcPr>
          <w:p w:rsidR="00C61704" w:rsidRDefault="0019468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61704" w:rsidRDefault="0019468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11.220</w:t>
            </w:r>
            <w:r>
              <w:rPr>
                <w:rFonts w:ascii="黑体" w:eastAsia="黑体" w:hAnsi="黑体"/>
                <w:sz w:val="21"/>
                <w:szCs w:val="21"/>
              </w:rPr>
              <w:fldChar w:fldCharType="end"/>
            </w:r>
            <w:bookmarkEnd w:id="0"/>
          </w:p>
        </w:tc>
      </w:tr>
      <w:tr w:rsidR="00C61704">
        <w:tc>
          <w:tcPr>
            <w:tcW w:w="509" w:type="dxa"/>
          </w:tcPr>
          <w:p w:rsidR="00C61704" w:rsidRDefault="0019468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61704">
              <w:trPr>
                <w:trHeight w:hRule="exact" w:val="1021"/>
              </w:trPr>
              <w:tc>
                <w:tcPr>
                  <w:tcW w:w="9242" w:type="dxa"/>
                  <w:vAlign w:val="center"/>
                </w:tcPr>
                <w:p w:rsidR="00C61704" w:rsidRDefault="00194682" w:rsidP="00C957D0">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C61704" w:rsidRDefault="0019468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41</w:t>
            </w:r>
            <w:r>
              <w:rPr>
                <w:rFonts w:ascii="黑体" w:eastAsia="黑体" w:hAnsi="黑体"/>
                <w:sz w:val="21"/>
                <w:szCs w:val="21"/>
              </w:rPr>
              <w:fldChar w:fldCharType="end"/>
            </w:r>
            <w:bookmarkEnd w:id="2"/>
          </w:p>
        </w:tc>
      </w:tr>
    </w:tbl>
    <w:bookmarkStart w:id="3" w:name="_Hlk26473981"/>
    <w:p w:rsidR="00C61704" w:rsidRDefault="00194682">
      <w:pPr>
        <w:pStyle w:val="affff9"/>
        <w:framePr w:w="9639" w:h="624" w:hRule="exact" w:hSpace="181" w:vSpace="181" w:wrap="around" w:hAnchor="page" w:x="1305" w:y="2269"/>
        <w:rPr>
          <w:rFonts w:ascii="黑体" w:eastAsia="黑体"/>
          <w:b w:val="0"/>
          <w:w w:val="100"/>
          <w:sz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p>
    <w:p w:rsidR="00C61704" w:rsidRDefault="00194682">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61704" w:rsidRDefault="00194682">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202X</w:t>
      </w:r>
      <w:r>
        <w:fldChar w:fldCharType="end"/>
      </w:r>
      <w:bookmarkEnd w:id="7"/>
    </w:p>
    <w:p w:rsidR="00C61704" w:rsidRDefault="00194682">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61704" w:rsidRDefault="0019468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61704" w:rsidRDefault="00C61704">
      <w:pPr>
        <w:pStyle w:val="affff9"/>
        <w:framePr w:w="9639" w:h="6976" w:hRule="exact" w:hSpace="0" w:vSpace="0" w:wrap="around" w:hAnchor="page" w:y="6408"/>
        <w:jc w:val="center"/>
        <w:rPr>
          <w:rFonts w:ascii="黑体" w:eastAsia="黑体" w:hAnsi="黑体"/>
          <w:b w:val="0"/>
          <w:bCs w:val="0"/>
          <w:w w:val="100"/>
        </w:rPr>
      </w:pPr>
    </w:p>
    <w:p w:rsidR="00C61704" w:rsidRDefault="0019468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鸡毒支原体和鸡滑液囊支原体鉴别检测</w:t>
      </w:r>
      <w:r>
        <w:cr/>
        <w:t>二重TaqMan实时荧光PCR法</w:t>
      </w:r>
      <w:r>
        <w:fldChar w:fldCharType="end"/>
      </w:r>
      <w:bookmarkEnd w:id="9"/>
    </w:p>
    <w:p w:rsidR="00C61704" w:rsidRDefault="00C61704">
      <w:pPr>
        <w:framePr w:w="9639" w:h="6974" w:hRule="exact" w:wrap="around" w:vAnchor="page" w:hAnchor="page" w:x="1419" w:y="6408" w:anchorLock="1"/>
        <w:ind w:left="-1418"/>
      </w:pPr>
    </w:p>
    <w:p w:rsidR="00C61704" w:rsidRPr="00B746C1" w:rsidRDefault="00B746C1">
      <w:pPr>
        <w:pStyle w:val="afffffff1"/>
        <w:framePr w:w="9639" w:h="6974" w:hRule="exact" w:wrap="around" w:vAnchor="page" w:hAnchor="page" w:x="1419" w:y="6408" w:anchorLock="1"/>
        <w:textAlignment w:val="bottom"/>
        <w:rPr>
          <w:rFonts w:ascii="黑体" w:eastAsia="黑体" w:hAnsi="黑体"/>
          <w:szCs w:val="28"/>
        </w:rPr>
      </w:pPr>
      <w:r w:rsidRPr="00B746C1">
        <w:rPr>
          <w:rFonts w:ascii="黑体" w:eastAsia="黑体" w:hAnsi="黑体"/>
          <w:szCs w:val="28"/>
        </w:rPr>
        <w:t>Duplex TaqMan real-time PCR assay for differential detection of Mycoplasma gallisepticum and Mycoplasma synoviae</w:t>
      </w:r>
    </w:p>
    <w:p w:rsidR="00C61704" w:rsidRDefault="00C61704">
      <w:pPr>
        <w:framePr w:w="9639" w:h="6974" w:hRule="exact" w:wrap="around" w:vAnchor="page" w:hAnchor="page" w:x="1419" w:y="6408" w:anchorLock="1"/>
        <w:spacing w:line="760" w:lineRule="exact"/>
        <w:ind w:left="-1418"/>
      </w:pPr>
    </w:p>
    <w:p w:rsidR="00C61704" w:rsidRDefault="00C61704">
      <w:pPr>
        <w:pStyle w:val="afffffff1"/>
        <w:framePr w:w="9639" w:h="6974" w:hRule="exact" w:wrap="around" w:vAnchor="page" w:hAnchor="page" w:x="1419" w:y="6408" w:anchorLock="1"/>
        <w:textAlignment w:val="bottom"/>
        <w:rPr>
          <w:rFonts w:eastAsia="黑体"/>
          <w:szCs w:val="28"/>
        </w:rPr>
      </w:pPr>
    </w:p>
    <w:p w:rsidR="00C61704" w:rsidRDefault="0019468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2C69D5">
        <w:rPr>
          <w:sz w:val="24"/>
          <w:szCs w:val="28"/>
        </w:rPr>
      </w:r>
      <w:r w:rsidR="002C69D5">
        <w:rPr>
          <w:sz w:val="24"/>
          <w:szCs w:val="28"/>
        </w:rPr>
        <w:fldChar w:fldCharType="separate"/>
      </w:r>
      <w:r>
        <w:rPr>
          <w:sz w:val="24"/>
          <w:szCs w:val="28"/>
        </w:rPr>
        <w:fldChar w:fldCharType="end"/>
      </w:r>
      <w:bookmarkEnd w:id="10"/>
    </w:p>
    <w:p w:rsidR="00C61704" w:rsidRDefault="0019468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C61704" w:rsidRDefault="0019468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2C69D5">
        <w:rPr>
          <w:b/>
          <w:sz w:val="21"/>
          <w:szCs w:val="28"/>
        </w:rPr>
      </w:r>
      <w:r w:rsidR="002C69D5">
        <w:rPr>
          <w:b/>
          <w:sz w:val="21"/>
          <w:szCs w:val="28"/>
        </w:rPr>
        <w:fldChar w:fldCharType="separate"/>
      </w:r>
      <w:r>
        <w:rPr>
          <w:b/>
          <w:sz w:val="21"/>
          <w:szCs w:val="28"/>
        </w:rPr>
        <w:fldChar w:fldCharType="end"/>
      </w:r>
      <w:bookmarkEnd w:id="12"/>
    </w:p>
    <w:p w:rsidR="00C61704" w:rsidRDefault="00194682">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61704" w:rsidRDefault="00194682">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61704" w:rsidRDefault="0019468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61704" w:rsidRDefault="00194682">
      <w:pPr>
        <w:rPr>
          <w:rFonts w:ascii="宋体" w:hAnsi="宋体"/>
          <w:sz w:val="28"/>
          <w:szCs w:val="28"/>
        </w:rPr>
        <w:sectPr w:rsidR="00C6170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61704" w:rsidRDefault="00194682">
      <w:pPr>
        <w:pStyle w:val="a6"/>
        <w:spacing w:before="900" w:after="360"/>
      </w:pPr>
      <w:bookmarkStart w:id="20" w:name="BookMark2"/>
      <w:r>
        <w:rPr>
          <w:spacing w:val="320"/>
        </w:rPr>
        <w:lastRenderedPageBreak/>
        <w:t>前</w:t>
      </w:r>
      <w:r>
        <w:t>言</w:t>
      </w:r>
    </w:p>
    <w:p w:rsidR="00C61704" w:rsidRDefault="00194682">
      <w:pPr>
        <w:pStyle w:val="affffe"/>
        <w:ind w:firstLine="420"/>
      </w:pPr>
      <w:r>
        <w:rPr>
          <w:rFonts w:hint="eastAsia"/>
        </w:rPr>
        <w:t>本文件</w:t>
      </w:r>
      <w:r w:rsidR="00C957D0">
        <w:rPr>
          <w:rFonts w:hint="eastAsia"/>
        </w:rPr>
        <w:t>参</w:t>
      </w:r>
      <w:r>
        <w:rPr>
          <w:rFonts w:hint="eastAsia"/>
        </w:rPr>
        <w:t>照GB/T 1.1—2020《标准化工作导则  第1部分：标准化文件的结构和起草规则》的规定起草。</w:t>
      </w:r>
    </w:p>
    <w:p w:rsidR="00C61704" w:rsidRDefault="00194682">
      <w:pPr>
        <w:pStyle w:val="affffe"/>
        <w:ind w:firstLine="420"/>
      </w:pPr>
      <w:r>
        <w:rPr>
          <w:rFonts w:hint="eastAsia"/>
        </w:rPr>
        <w:t>请注意本文件的某些内容可能涉及专利。本文件的发布机构不承担识别专利的责任。</w:t>
      </w:r>
    </w:p>
    <w:p w:rsidR="00C61704" w:rsidRDefault="00194682">
      <w:pPr>
        <w:pStyle w:val="affffe"/>
        <w:ind w:firstLine="420"/>
      </w:pPr>
      <w:r>
        <w:rPr>
          <w:rFonts w:hint="eastAsia"/>
        </w:rPr>
        <w:t>本文件由广西兽医协会提出、归口并宣</w:t>
      </w:r>
      <w:proofErr w:type="gramStart"/>
      <w:r>
        <w:rPr>
          <w:rFonts w:hint="eastAsia"/>
        </w:rPr>
        <w:t>贯</w:t>
      </w:r>
      <w:proofErr w:type="gramEnd"/>
      <w:r>
        <w:rPr>
          <w:rFonts w:hint="eastAsia"/>
        </w:rPr>
        <w:t>。</w:t>
      </w:r>
    </w:p>
    <w:p w:rsidR="00C61704" w:rsidRDefault="00194682">
      <w:pPr>
        <w:pStyle w:val="affffe"/>
        <w:ind w:firstLine="420"/>
      </w:pPr>
      <w:r>
        <w:rPr>
          <w:rFonts w:hint="eastAsia"/>
        </w:rPr>
        <w:t>本文件起草单位：广西壮族自治区动物疫病预防控制中心、田东</w:t>
      </w:r>
      <w:proofErr w:type="gramStart"/>
      <w:r>
        <w:rPr>
          <w:rFonts w:hint="eastAsia"/>
        </w:rPr>
        <w:t>县动物</w:t>
      </w:r>
      <w:proofErr w:type="gramEnd"/>
      <w:r>
        <w:rPr>
          <w:rFonts w:hint="eastAsia"/>
        </w:rPr>
        <w:t>疫病预防控制中心、广西悦牧生物科技有限公司、广西大学、广西富凤农牧集团有限公司、广西金陵农牧集团有限公司、忻城</w:t>
      </w:r>
      <w:proofErr w:type="gramStart"/>
      <w:r>
        <w:rPr>
          <w:rFonts w:hint="eastAsia"/>
        </w:rPr>
        <w:t>县动物</w:t>
      </w:r>
      <w:proofErr w:type="gramEnd"/>
      <w:r>
        <w:rPr>
          <w:rFonts w:hint="eastAsia"/>
        </w:rPr>
        <w:t>疫病预防控制中心、柳州市动物疫病预防控制中心。</w:t>
      </w:r>
    </w:p>
    <w:p w:rsidR="00C61704" w:rsidRDefault="00194682">
      <w:pPr>
        <w:pStyle w:val="affffe"/>
        <w:ind w:firstLine="420"/>
      </w:pPr>
      <w:r>
        <w:rPr>
          <w:rFonts w:hint="eastAsia"/>
        </w:rPr>
        <w:t>本文件主要起草人：郑敏、梁素联、张江涛、闭璟</w:t>
      </w:r>
      <w:proofErr w:type="gramStart"/>
      <w:r>
        <w:rPr>
          <w:rFonts w:hint="eastAsia"/>
        </w:rPr>
        <w:t>珊</w:t>
      </w:r>
      <w:proofErr w:type="gramEnd"/>
      <w:r>
        <w:rPr>
          <w:rFonts w:hint="eastAsia"/>
        </w:rPr>
        <w:t>、韦正吉、辛佳亮、张红云、雷磊、丁嘉</w:t>
      </w:r>
      <w:proofErr w:type="gramStart"/>
      <w:r>
        <w:rPr>
          <w:rFonts w:hint="eastAsia"/>
        </w:rPr>
        <w:t>烽</w:t>
      </w:r>
      <w:proofErr w:type="gramEnd"/>
      <w:r>
        <w:rPr>
          <w:rFonts w:hint="eastAsia"/>
        </w:rPr>
        <w:t>、唐燕飞、黄超、黄小武、吴琦琳、吴健皓、杨蓉、麻永三、黄宝学、黄丽娟、牟静、梁兆斌、粟永春、沈前程、邹联斌、苏姣秀、苏凯、吕思明、韦芳、钟华训、林斌。</w:t>
      </w:r>
    </w:p>
    <w:p w:rsidR="00C61704" w:rsidRDefault="00C61704">
      <w:pPr>
        <w:pStyle w:val="affffe"/>
        <w:ind w:firstLine="420"/>
        <w:sectPr w:rsidR="00C61704">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p>
    <w:p w:rsidR="00C61704" w:rsidRDefault="00C61704">
      <w:pPr>
        <w:spacing w:line="20" w:lineRule="exact"/>
        <w:jc w:val="center"/>
        <w:rPr>
          <w:rFonts w:ascii="黑体" w:eastAsia="黑体" w:hAnsi="黑体"/>
          <w:sz w:val="32"/>
          <w:szCs w:val="32"/>
        </w:rPr>
      </w:pPr>
      <w:bookmarkStart w:id="21" w:name="BookMark4"/>
      <w:bookmarkEnd w:id="20"/>
    </w:p>
    <w:p w:rsidR="00C61704" w:rsidRDefault="00C61704">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CD2028AFE4F44B3E97FF7D608B75DA48"/>
        </w:placeholder>
      </w:sdtPr>
      <w:sdtEndPr/>
      <w:sdtContent>
        <w:p w:rsidR="00C61704" w:rsidRDefault="00194682">
          <w:pPr>
            <w:pStyle w:val="afffffffff1"/>
            <w:spacing w:beforeLines="100" w:before="240" w:afterLines="1" w:after="2"/>
          </w:pPr>
          <w:proofErr w:type="gramStart"/>
          <w:r>
            <w:rPr>
              <w:rFonts w:hint="eastAsia"/>
            </w:rPr>
            <w:t>鸡毒支</w:t>
          </w:r>
          <w:proofErr w:type="gramEnd"/>
          <w:r>
            <w:rPr>
              <w:rFonts w:hint="eastAsia"/>
            </w:rPr>
            <w:t>原体和鸡滑液囊支原体鉴别检测</w:t>
          </w:r>
        </w:p>
        <w:p w:rsidR="00C61704" w:rsidRDefault="00194682">
          <w:pPr>
            <w:pStyle w:val="afffffffff1"/>
            <w:spacing w:beforeLines="1" w:before="2" w:after="680"/>
          </w:pPr>
          <w:r>
            <w:rPr>
              <w:rFonts w:hint="eastAsia"/>
            </w:rPr>
            <w:t>二重</w:t>
          </w:r>
          <w:proofErr w:type="spellStart"/>
          <w:r>
            <w:t>TaqMan</w:t>
          </w:r>
          <w:proofErr w:type="spellEnd"/>
          <w:r>
            <w:t>实时荧光PCR法</w:t>
          </w:r>
        </w:p>
      </w:sdtContent>
    </w:sdt>
    <w:p w:rsidR="00C61704" w:rsidRDefault="00194682">
      <w:pPr>
        <w:pStyle w:val="affc"/>
        <w:spacing w:before="240" w:after="240"/>
        <w:rPr>
          <w:rFonts w:ascii="Times New Roman"/>
        </w:rPr>
      </w:pPr>
      <w:bookmarkStart w:id="23" w:name="_Toc17233325"/>
      <w:bookmarkStart w:id="24" w:name="_Toc26986530"/>
      <w:bookmarkStart w:id="25" w:name="_Toc26986771"/>
      <w:bookmarkStart w:id="26" w:name="_Toc17233333"/>
      <w:bookmarkStart w:id="27" w:name="_Toc24884211"/>
      <w:bookmarkStart w:id="28" w:name="_Toc26648465"/>
      <w:bookmarkStart w:id="29" w:name="_Toc26718930"/>
      <w:bookmarkStart w:id="30" w:name="_Toc97192964"/>
      <w:bookmarkStart w:id="31" w:name="_Toc24884218"/>
      <w:bookmarkEnd w:id="22"/>
      <w:r>
        <w:rPr>
          <w:rFonts w:ascii="Times New Roman"/>
        </w:rPr>
        <w:t>范围</w:t>
      </w:r>
      <w:bookmarkEnd w:id="23"/>
      <w:bookmarkEnd w:id="24"/>
      <w:bookmarkEnd w:id="25"/>
      <w:bookmarkEnd w:id="26"/>
      <w:bookmarkEnd w:id="27"/>
      <w:bookmarkEnd w:id="28"/>
      <w:bookmarkEnd w:id="29"/>
      <w:bookmarkEnd w:id="30"/>
      <w:bookmarkEnd w:id="31"/>
    </w:p>
    <w:p w:rsidR="00C61704" w:rsidRDefault="00194682">
      <w:pPr>
        <w:pStyle w:val="affffe"/>
        <w:ind w:firstLine="420"/>
      </w:pPr>
      <w:bookmarkStart w:id="32" w:name="_Toc24884212"/>
      <w:bookmarkStart w:id="33" w:name="_Toc24884219"/>
      <w:bookmarkStart w:id="34" w:name="_Toc17233326"/>
      <w:bookmarkStart w:id="35" w:name="_Toc26648466"/>
      <w:bookmarkStart w:id="36" w:name="_Toc17233334"/>
      <w:r>
        <w:t>本文件规定了应用二重</w:t>
      </w:r>
      <w:proofErr w:type="spellStart"/>
      <w:r>
        <w:t>TaqMan</w:t>
      </w:r>
      <w:proofErr w:type="spellEnd"/>
      <w:r>
        <w:t>实时荧光PCR技术对</w:t>
      </w:r>
      <w:proofErr w:type="gramStart"/>
      <w:r>
        <w:t>鸡毒支</w:t>
      </w:r>
      <w:proofErr w:type="gramEnd"/>
      <w:r>
        <w:t>原体和鸡滑液囊支原体进行鉴别检测的材料准备、操作方法及结果判定。</w:t>
      </w:r>
    </w:p>
    <w:p w:rsidR="00C61704" w:rsidRDefault="00194682">
      <w:pPr>
        <w:pStyle w:val="affffe"/>
        <w:ind w:firstLine="420"/>
      </w:pPr>
      <w:r>
        <w:t>本文件适用于</w:t>
      </w:r>
      <w:proofErr w:type="gramStart"/>
      <w:r>
        <w:t>鸡毒支</w:t>
      </w:r>
      <w:proofErr w:type="gramEnd"/>
      <w:r>
        <w:t>原体、鸡滑液囊支原体的快速鉴别检测，可对临床样品及分离培养物进行检测。</w:t>
      </w:r>
    </w:p>
    <w:p w:rsidR="00C61704" w:rsidRDefault="00194682">
      <w:pPr>
        <w:pStyle w:val="affc"/>
        <w:spacing w:before="240" w:after="240"/>
        <w:rPr>
          <w:rFonts w:ascii="Times New Roman"/>
        </w:rPr>
      </w:pPr>
      <w:bookmarkStart w:id="37" w:name="_Toc26718931"/>
      <w:bookmarkStart w:id="38" w:name="_Toc26986772"/>
      <w:bookmarkStart w:id="39" w:name="_Toc97192965"/>
      <w:bookmarkStart w:id="40" w:name="_Toc26986531"/>
      <w:r>
        <w:rPr>
          <w:rFonts w:ascii="Times New Roman"/>
        </w:rPr>
        <w:t>规范性引用文件</w:t>
      </w:r>
      <w:bookmarkEnd w:id="32"/>
      <w:bookmarkEnd w:id="33"/>
      <w:bookmarkEnd w:id="34"/>
      <w:bookmarkEnd w:id="35"/>
      <w:bookmarkEnd w:id="36"/>
      <w:bookmarkEnd w:id="37"/>
      <w:bookmarkEnd w:id="38"/>
      <w:bookmarkEnd w:id="39"/>
      <w:bookmarkEnd w:id="40"/>
    </w:p>
    <w:sdt>
      <w:sdtPr>
        <w:rPr>
          <w:rFonts w:ascii="Times New Roman"/>
        </w:rPr>
        <w:id w:val="715848253"/>
        <w:placeholder>
          <w:docPart w:val="64CBA46C20F74F33B17225E3D7D33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61704" w:rsidRDefault="00194682">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61704" w:rsidRDefault="00194682" w:rsidP="00A730D6">
      <w:pPr>
        <w:pStyle w:val="affffe"/>
        <w:ind w:firstLine="420"/>
      </w:pPr>
      <w:r>
        <w:t>GB 19489 实验室生物安全通用要求</w:t>
      </w:r>
    </w:p>
    <w:p w:rsidR="00C61704" w:rsidRDefault="00194682" w:rsidP="00A730D6">
      <w:pPr>
        <w:pStyle w:val="affffe"/>
        <w:ind w:firstLine="420"/>
        <w:rPr>
          <w:rFonts w:ascii="Times New Roman"/>
        </w:rPr>
      </w:pPr>
      <w:r>
        <w:t>NY/T 541 兽医诊断样品采集、保存与运输技术规范</w:t>
      </w:r>
    </w:p>
    <w:p w:rsidR="00C61704" w:rsidRDefault="00194682">
      <w:pPr>
        <w:pStyle w:val="affc"/>
        <w:spacing w:before="240" w:after="240"/>
        <w:rPr>
          <w:rFonts w:ascii="Times New Roman"/>
        </w:rPr>
      </w:pPr>
      <w:bookmarkStart w:id="41" w:name="_Toc97192966"/>
      <w:r>
        <w:rPr>
          <w:rFonts w:ascii="Times New Roman"/>
          <w:szCs w:val="21"/>
        </w:rPr>
        <w:t>术语和定义</w:t>
      </w:r>
      <w:bookmarkEnd w:id="41"/>
    </w:p>
    <w:bookmarkStart w:id="42" w:name="_Toc26986532" w:displacedByCustomXml="next"/>
    <w:bookmarkEnd w:id="42" w:displacedByCustomXml="next"/>
    <w:sdt>
      <w:sdtPr>
        <w:rPr>
          <w:rFonts w:ascii="Times New Roman"/>
        </w:rPr>
        <w:id w:val="-1909835108"/>
        <w:placeholder>
          <w:docPart w:val="E34D2F5E093E4516BC90D2C80C473C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61704" w:rsidRDefault="00194682">
          <w:pPr>
            <w:pStyle w:val="affffe"/>
            <w:ind w:firstLine="420"/>
            <w:rPr>
              <w:rFonts w:ascii="Times New Roman"/>
            </w:rPr>
          </w:pPr>
          <w:r>
            <w:rPr>
              <w:rFonts w:ascii="Times New Roman"/>
            </w:rPr>
            <w:t>下列术语和定义适用于本文件。</w:t>
          </w:r>
        </w:p>
      </w:sdtContent>
    </w:sdt>
    <w:p w:rsidR="00A730D6" w:rsidRPr="00A730D6" w:rsidRDefault="00A730D6" w:rsidP="00C957D0">
      <w:pPr>
        <w:pStyle w:val="affd"/>
        <w:spacing w:beforeLines="0" w:before="0" w:afterLines="0" w:after="0"/>
        <w:rPr>
          <w:rFonts w:hAnsi="黑体"/>
        </w:rPr>
      </w:pPr>
      <w:r w:rsidRPr="00A730D6">
        <w:rPr>
          <w:rFonts w:hAnsi="黑体"/>
        </w:rPr>
        <w:br/>
      </w:r>
      <w:r>
        <w:rPr>
          <w:rFonts w:hAnsi="黑体" w:hint="eastAsia"/>
        </w:rPr>
        <w:t xml:space="preserve">    </w:t>
      </w:r>
      <w:proofErr w:type="gramStart"/>
      <w:r w:rsidRPr="00A730D6">
        <w:rPr>
          <w:rFonts w:hAnsi="黑体" w:hint="eastAsia"/>
        </w:rPr>
        <w:t>鸡毒支</w:t>
      </w:r>
      <w:proofErr w:type="gramEnd"/>
      <w:r w:rsidRPr="00A730D6">
        <w:rPr>
          <w:rFonts w:hAnsi="黑体" w:hint="eastAsia"/>
        </w:rPr>
        <w:t xml:space="preserve">原体mycoplasma </w:t>
      </w:r>
      <w:proofErr w:type="spellStart"/>
      <w:r w:rsidRPr="00A730D6">
        <w:rPr>
          <w:rFonts w:hAnsi="黑体" w:hint="eastAsia"/>
        </w:rPr>
        <w:t>gallisepticum</w:t>
      </w:r>
      <w:proofErr w:type="spellEnd"/>
      <w:r w:rsidRPr="00A730D6">
        <w:rPr>
          <w:rFonts w:hAnsi="黑体" w:hint="eastAsia"/>
        </w:rPr>
        <w:t>，MG</w:t>
      </w:r>
    </w:p>
    <w:p w:rsidR="00C61704" w:rsidRPr="00A730D6" w:rsidRDefault="00194682" w:rsidP="00C957D0">
      <w:pPr>
        <w:pStyle w:val="affffe"/>
        <w:ind w:firstLine="420"/>
      </w:pPr>
      <w:r w:rsidRPr="00A730D6">
        <w:t>MG是柔膜体</w:t>
      </w:r>
      <w:proofErr w:type="gramStart"/>
      <w:r w:rsidRPr="00A730D6">
        <w:t>纲支原体目支原体科支原体属</w:t>
      </w:r>
      <w:proofErr w:type="gramEnd"/>
      <w:r w:rsidRPr="00A730D6">
        <w:t>的成员。其易感动物主要为鸡和火鸡，尤其是2月龄内的雏鸡，可全年在鸡群中进行垂直和水平传播。患病鸡群主要表现为咳嗽、</w:t>
      </w:r>
      <w:proofErr w:type="gramStart"/>
      <w:r w:rsidRPr="00A730D6">
        <w:t>啰</w:t>
      </w:r>
      <w:proofErr w:type="gramEnd"/>
      <w:r w:rsidRPr="00A730D6">
        <w:t>音等慢性呼吸道症状，导致肉鸡胴体品质降低，种鸡产蛋率、受精率和孵化率下降。</w:t>
      </w:r>
    </w:p>
    <w:p w:rsidR="00C61704" w:rsidRPr="00A730D6" w:rsidRDefault="00A730D6" w:rsidP="00C957D0">
      <w:pPr>
        <w:pStyle w:val="affd"/>
        <w:spacing w:beforeLines="0" w:before="0" w:afterLines="0" w:after="0"/>
        <w:rPr>
          <w:rFonts w:hAnsi="黑体"/>
        </w:rPr>
      </w:pPr>
      <w:r w:rsidRPr="00A730D6">
        <w:rPr>
          <w:rFonts w:hAnsi="黑体"/>
        </w:rPr>
        <w:br/>
      </w:r>
      <w:r>
        <w:rPr>
          <w:rFonts w:hAnsi="黑体" w:hint="eastAsia"/>
        </w:rPr>
        <w:t xml:space="preserve">    </w:t>
      </w:r>
      <w:r w:rsidRPr="00A730D6">
        <w:rPr>
          <w:rFonts w:hAnsi="黑体" w:hint="eastAsia"/>
        </w:rPr>
        <w:t>鸡滑液</w:t>
      </w:r>
      <w:proofErr w:type="gramStart"/>
      <w:r w:rsidRPr="00A730D6">
        <w:rPr>
          <w:rFonts w:hAnsi="黑体" w:hint="eastAsia"/>
        </w:rPr>
        <w:t>囊</w:t>
      </w:r>
      <w:proofErr w:type="gramEnd"/>
      <w:r w:rsidRPr="00A730D6">
        <w:rPr>
          <w:rFonts w:hAnsi="黑体" w:hint="eastAsia"/>
        </w:rPr>
        <w:t xml:space="preserve">支原体感染 mycoplasma </w:t>
      </w:r>
      <w:proofErr w:type="spellStart"/>
      <w:r w:rsidRPr="00A730D6">
        <w:rPr>
          <w:rFonts w:hAnsi="黑体" w:hint="eastAsia"/>
        </w:rPr>
        <w:t>syoviae</w:t>
      </w:r>
      <w:proofErr w:type="spellEnd"/>
      <w:r w:rsidRPr="00A730D6">
        <w:rPr>
          <w:rFonts w:hAnsi="黑体" w:hint="eastAsia"/>
        </w:rPr>
        <w:t>，MS</w:t>
      </w:r>
    </w:p>
    <w:p w:rsidR="00C61704" w:rsidRDefault="00194682" w:rsidP="00C957D0">
      <w:pPr>
        <w:pStyle w:val="affffe"/>
        <w:ind w:firstLine="420"/>
      </w:pPr>
      <w:r>
        <w:t>MS是柔膜体</w:t>
      </w:r>
      <w:proofErr w:type="gramStart"/>
      <w:r>
        <w:t>纲支原体目支原体科</w:t>
      </w:r>
      <w:proofErr w:type="gramEnd"/>
      <w:r>
        <w:t>滑液囊支</w:t>
      </w:r>
      <w:proofErr w:type="gramStart"/>
      <w:r>
        <w:t>原体属</w:t>
      </w:r>
      <w:proofErr w:type="gramEnd"/>
      <w:r>
        <w:t>成员。其宿主范围包括鸡、火鸡和珍珠鸡，以4～12</w:t>
      </w:r>
      <w:r>
        <w:t> </w:t>
      </w:r>
      <w:proofErr w:type="gramStart"/>
      <w:r>
        <w:t>周龄的</w:t>
      </w:r>
      <w:proofErr w:type="gramEnd"/>
      <w:r>
        <w:t>鸡和10～12</w:t>
      </w:r>
      <w:r>
        <w:t> </w:t>
      </w:r>
      <w:proofErr w:type="gramStart"/>
      <w:r>
        <w:t>周龄的</w:t>
      </w:r>
      <w:proofErr w:type="gramEnd"/>
      <w:r>
        <w:t>火鸡多发，可水平传播，也可经种蛋垂直传播。患病鸡群主要表现为精神沉郁，采食减少，喜卧，</w:t>
      </w:r>
      <w:proofErr w:type="gramStart"/>
      <w:r>
        <w:t>跗</w:t>
      </w:r>
      <w:proofErr w:type="gramEnd"/>
      <w:r>
        <w:t>关节和</w:t>
      </w:r>
      <w:proofErr w:type="gramStart"/>
      <w:r>
        <w:t>趾关节</w:t>
      </w:r>
      <w:proofErr w:type="gramEnd"/>
      <w:r>
        <w:t>明显肿胀、变形，跛行，胸部囊肿；MS还可导致产蛋鸡产蛋量、蛋壳顶端质量和鸡胚孵化率显著下降，肉鸡饲料转化率和胴体品质急剧下降。</w:t>
      </w:r>
    </w:p>
    <w:p w:rsidR="00A730D6" w:rsidRPr="00A730D6" w:rsidRDefault="00A730D6" w:rsidP="00C957D0">
      <w:pPr>
        <w:pStyle w:val="affd"/>
        <w:spacing w:beforeLines="0" w:before="0" w:afterLines="0" w:after="0"/>
        <w:rPr>
          <w:rFonts w:hAnsi="黑体"/>
        </w:rPr>
      </w:pPr>
      <w:r w:rsidRPr="00A730D6">
        <w:rPr>
          <w:rFonts w:hAnsi="黑体"/>
        </w:rPr>
        <w:br/>
      </w:r>
      <w:r>
        <w:rPr>
          <w:rFonts w:hAnsi="黑体" w:hint="eastAsia"/>
        </w:rPr>
        <w:t xml:space="preserve">    </w:t>
      </w:r>
      <w:proofErr w:type="spellStart"/>
      <w:r w:rsidRPr="00A730D6">
        <w:rPr>
          <w:rFonts w:hAnsi="黑体" w:hint="eastAsia"/>
        </w:rPr>
        <w:t>TaqMan</w:t>
      </w:r>
      <w:proofErr w:type="spellEnd"/>
      <w:r w:rsidRPr="00A730D6">
        <w:rPr>
          <w:rFonts w:hAnsi="黑体" w:hint="eastAsia"/>
        </w:rPr>
        <w:t>实时荧光PCR</w:t>
      </w:r>
    </w:p>
    <w:p w:rsidR="00C61704" w:rsidRPr="00A730D6" w:rsidRDefault="00194682" w:rsidP="00C957D0">
      <w:pPr>
        <w:pStyle w:val="affffe"/>
        <w:ind w:firstLine="420"/>
      </w:pPr>
      <w:r w:rsidRPr="00A730D6">
        <w:t>是指在PCR反应体系中加入基于</w:t>
      </w:r>
      <w:proofErr w:type="spellStart"/>
      <w:r w:rsidRPr="00A730D6">
        <w:t>Taq</w:t>
      </w:r>
      <w:proofErr w:type="spellEnd"/>
      <w:r w:rsidRPr="00A730D6">
        <w:t xml:space="preserve"> DNA聚合酶5</w:t>
      </w:r>
      <w:proofErr w:type="gramStart"/>
      <w:r w:rsidRPr="00A730D6">
        <w:t>’</w:t>
      </w:r>
      <w:proofErr w:type="gramEnd"/>
      <w:r w:rsidRPr="00A730D6">
        <w:t>核酸酶活性的荧光标记探针，利用荧光信号积累实时监测整个PCR进程。</w:t>
      </w:r>
    </w:p>
    <w:p w:rsidR="00C61704" w:rsidRPr="00A730D6" w:rsidRDefault="00A730D6" w:rsidP="00C957D0">
      <w:pPr>
        <w:pStyle w:val="affd"/>
        <w:spacing w:beforeLines="0" w:before="0" w:afterLines="0" w:after="0"/>
        <w:rPr>
          <w:rFonts w:hAnsi="黑体"/>
        </w:rPr>
      </w:pPr>
      <w:r w:rsidRPr="00A730D6">
        <w:rPr>
          <w:rFonts w:hAnsi="黑体"/>
        </w:rPr>
        <w:br/>
      </w:r>
      <w:r>
        <w:rPr>
          <w:rFonts w:hAnsi="黑体" w:hint="eastAsia"/>
        </w:rPr>
        <w:t xml:space="preserve">    </w:t>
      </w:r>
      <w:r w:rsidRPr="00A730D6">
        <w:rPr>
          <w:rFonts w:hAnsi="黑体" w:hint="eastAsia"/>
        </w:rPr>
        <w:t>二重</w:t>
      </w:r>
      <w:proofErr w:type="spellStart"/>
      <w:r w:rsidRPr="00A730D6">
        <w:rPr>
          <w:rFonts w:hAnsi="黑体" w:hint="eastAsia"/>
        </w:rPr>
        <w:t>TaqMan</w:t>
      </w:r>
      <w:proofErr w:type="spellEnd"/>
      <w:r w:rsidRPr="00A730D6">
        <w:rPr>
          <w:rFonts w:hAnsi="黑体" w:hint="eastAsia"/>
        </w:rPr>
        <w:t>实时荧光PCR</w:t>
      </w:r>
    </w:p>
    <w:p w:rsidR="00C61704" w:rsidRDefault="00194682" w:rsidP="00C957D0">
      <w:pPr>
        <w:pStyle w:val="affffe"/>
        <w:ind w:firstLine="420"/>
      </w:pPr>
      <w:r>
        <w:t>在同一</w:t>
      </w:r>
      <w:proofErr w:type="spellStart"/>
      <w:r>
        <w:t>TaqMan</w:t>
      </w:r>
      <w:proofErr w:type="spellEnd"/>
      <w:r>
        <w:t>实时荧光PCR反应体系中加入两对引物和两条荧光探针，以实现同时扩增并检测两条目的基因的目的。</w:t>
      </w:r>
    </w:p>
    <w:p w:rsidR="00C61704" w:rsidRDefault="00194682">
      <w:pPr>
        <w:pStyle w:val="affc"/>
        <w:spacing w:before="240" w:after="240"/>
      </w:pPr>
      <w:r>
        <w:t>缩略语</w:t>
      </w:r>
      <w:bookmarkStart w:id="43" w:name="_GoBack"/>
      <w:bookmarkEnd w:id="43"/>
    </w:p>
    <w:p w:rsidR="00C61704" w:rsidRDefault="00194682">
      <w:pPr>
        <w:pStyle w:val="affffe"/>
        <w:ind w:firstLine="420"/>
        <w:rPr>
          <w:rFonts w:ascii="Times New Roman"/>
        </w:rPr>
      </w:pPr>
      <w:r>
        <w:rPr>
          <w:rFonts w:ascii="Times New Roman"/>
        </w:rPr>
        <w:t>下列缩略语适用于本文件。</w:t>
      </w:r>
    </w:p>
    <w:p w:rsidR="00C61704" w:rsidRDefault="00194682">
      <w:pPr>
        <w:pStyle w:val="affffe"/>
        <w:ind w:firstLine="420"/>
      </w:pPr>
      <w:r>
        <w:rPr>
          <w:rFonts w:hint="eastAsia"/>
        </w:rPr>
        <w:t>BHQ1：黑洞荧光猝灭基团1（Black hole quencher 1）</w:t>
      </w:r>
    </w:p>
    <w:p w:rsidR="00C61704" w:rsidRDefault="00194682">
      <w:pPr>
        <w:pStyle w:val="affffe"/>
        <w:ind w:firstLine="420"/>
      </w:pPr>
      <w:r>
        <w:t>Ct值：每个反应管内的荧光信号量达到设定的阈值所经历的循环数（cycle threshold）</w:t>
      </w:r>
    </w:p>
    <w:p w:rsidR="00C61704" w:rsidRDefault="00194682">
      <w:pPr>
        <w:pStyle w:val="affffe"/>
        <w:ind w:firstLine="420"/>
      </w:pPr>
      <w:r>
        <w:t>DNA：脱氧核糖核酸（deoxyribonucleic acid）</w:t>
      </w:r>
    </w:p>
    <w:p w:rsidR="00C61704" w:rsidRDefault="00194682">
      <w:pPr>
        <w:pStyle w:val="affffe"/>
        <w:ind w:firstLine="420"/>
      </w:pPr>
      <w:r>
        <w:t>FAM：6-羧基荧光素（6-carboxyfluorescein）</w:t>
      </w:r>
    </w:p>
    <w:p w:rsidR="00C61704" w:rsidRDefault="00194682">
      <w:pPr>
        <w:pStyle w:val="affffe"/>
        <w:ind w:firstLine="420"/>
      </w:pPr>
      <w:r>
        <w:lastRenderedPageBreak/>
        <w:t>MG：</w:t>
      </w:r>
      <w:proofErr w:type="gramStart"/>
      <w:r>
        <w:t>鸡毒支</w:t>
      </w:r>
      <w:proofErr w:type="gramEnd"/>
      <w:r>
        <w:t xml:space="preserve">原体（mycoplasma </w:t>
      </w:r>
      <w:proofErr w:type="spellStart"/>
      <w:r>
        <w:t>gallisepticum</w:t>
      </w:r>
      <w:proofErr w:type="spellEnd"/>
      <w:r>
        <w:t>）</w:t>
      </w:r>
    </w:p>
    <w:p w:rsidR="00C61704" w:rsidRDefault="00194682">
      <w:pPr>
        <w:pStyle w:val="affffe"/>
        <w:ind w:firstLine="420"/>
      </w:pPr>
      <w:r>
        <w:t xml:space="preserve">MS：鸡滑液囊支原体（mycoplasma </w:t>
      </w:r>
      <w:proofErr w:type="spellStart"/>
      <w:r>
        <w:t>synovi</w:t>
      </w:r>
      <w:r>
        <w:rPr>
          <w:rFonts w:hint="eastAsia"/>
        </w:rPr>
        <w:t>a</w:t>
      </w:r>
      <w:r>
        <w:t>e</w:t>
      </w:r>
      <w:proofErr w:type="spellEnd"/>
      <w:r>
        <w:t>）</w:t>
      </w:r>
    </w:p>
    <w:p w:rsidR="00C61704" w:rsidRDefault="00194682">
      <w:pPr>
        <w:pStyle w:val="affffe"/>
        <w:ind w:firstLine="420"/>
      </w:pPr>
      <w:r>
        <w:t>PCR：聚合酶链式反应（polymerase chain reaction）</w:t>
      </w:r>
    </w:p>
    <w:p w:rsidR="00C61704" w:rsidRDefault="00194682">
      <w:pPr>
        <w:pStyle w:val="affffe"/>
        <w:ind w:firstLine="420"/>
      </w:pPr>
      <w:r>
        <w:t>VIC：VIC</w:t>
      </w:r>
      <w:proofErr w:type="gramStart"/>
      <w:r>
        <w:t>亚磷酰胺</w:t>
      </w:r>
      <w:proofErr w:type="gramEnd"/>
      <w:r>
        <w:t xml:space="preserve">（VIC </w:t>
      </w:r>
      <w:proofErr w:type="spellStart"/>
      <w:r>
        <w:t>amidite</w:t>
      </w:r>
      <w:proofErr w:type="spellEnd"/>
      <w:r>
        <w:t>）</w:t>
      </w:r>
    </w:p>
    <w:p w:rsidR="00C61704" w:rsidRDefault="00194682">
      <w:pPr>
        <w:pStyle w:val="affc"/>
        <w:spacing w:before="240" w:after="240"/>
      </w:pPr>
      <w:r>
        <w:t>检测材料</w:t>
      </w:r>
    </w:p>
    <w:p w:rsidR="00C61704" w:rsidRDefault="00194682">
      <w:pPr>
        <w:pStyle w:val="affd"/>
        <w:spacing w:before="120" w:after="120"/>
      </w:pPr>
      <w:r>
        <w:t>用于MG和MS鉴别检测的特异性引物</w:t>
      </w:r>
    </w:p>
    <w:p w:rsidR="00C61704" w:rsidRDefault="00194682">
      <w:pPr>
        <w:pStyle w:val="affffe"/>
        <w:ind w:firstLine="420"/>
      </w:pPr>
      <w:r>
        <w:t>在MG的mgC2基因设计合成一对引物和荧光探针。</w:t>
      </w:r>
    </w:p>
    <w:p w:rsidR="00C61704" w:rsidRDefault="00194682">
      <w:pPr>
        <w:pStyle w:val="af2"/>
      </w:pPr>
      <w:r>
        <w:t>MG上游引物MG-F：5</w:t>
      </w:r>
      <w:r>
        <w:t>’</w:t>
      </w:r>
      <w:r>
        <w:t>-GGTGTTCTTCACGTTCTTGGATC-3</w:t>
      </w:r>
      <w:r>
        <w:t>’</w:t>
      </w:r>
    </w:p>
    <w:p w:rsidR="00C61704" w:rsidRDefault="00194682">
      <w:pPr>
        <w:pStyle w:val="af2"/>
      </w:pPr>
      <w:r>
        <w:t>MG下游引物MG-R：5</w:t>
      </w:r>
      <w:r>
        <w:t>’</w:t>
      </w:r>
      <w:r>
        <w:t>-GAAGGTGAAACTAAYTCCGTTGGT-3</w:t>
      </w:r>
      <w:r>
        <w:t>’</w:t>
      </w:r>
    </w:p>
    <w:p w:rsidR="00C61704" w:rsidRDefault="00194682">
      <w:pPr>
        <w:pStyle w:val="af2"/>
      </w:pPr>
      <w:r>
        <w:t>MG荧光探针MG-mgC2-P：5</w:t>
      </w:r>
      <w:r>
        <w:t>’</w:t>
      </w:r>
      <w:r>
        <w:t>-VIC -CGATCGGAATCCCAATCCCTAAACC-BHQ1-3</w:t>
      </w:r>
      <w:r>
        <w:t>’</w:t>
      </w:r>
    </w:p>
    <w:p w:rsidR="00C61704" w:rsidRDefault="00194682">
      <w:pPr>
        <w:pStyle w:val="affffe"/>
        <w:ind w:firstLine="420"/>
      </w:pPr>
      <w:r>
        <w:t>在MS的</w:t>
      </w:r>
      <w:proofErr w:type="spellStart"/>
      <w:r>
        <w:t>vlhA</w:t>
      </w:r>
      <w:proofErr w:type="spellEnd"/>
      <w:r>
        <w:t>基因设计合成一对引物和荧光探针。</w:t>
      </w:r>
    </w:p>
    <w:p w:rsidR="00C61704" w:rsidRDefault="00194682">
      <w:pPr>
        <w:pStyle w:val="af2"/>
      </w:pPr>
      <w:r>
        <w:t>MS上游引物MS-F：5</w:t>
      </w:r>
      <w:r>
        <w:t>’</w:t>
      </w:r>
      <w:r>
        <w:t>-TTRCTATTAGCAGCTAGTGCAGTGGC-3</w:t>
      </w:r>
      <w:r>
        <w:t>’</w:t>
      </w:r>
    </w:p>
    <w:p w:rsidR="00C61704" w:rsidRDefault="00194682">
      <w:pPr>
        <w:pStyle w:val="af2"/>
      </w:pPr>
      <w:r>
        <w:t>MS下游引物MS-R：5</w:t>
      </w:r>
      <w:r>
        <w:t>’</w:t>
      </w:r>
      <w:r>
        <w:t>-AGGATTATYAGTATTTGGGTTTCCAG-3</w:t>
      </w:r>
      <w:r>
        <w:t>’</w:t>
      </w:r>
    </w:p>
    <w:p w:rsidR="00C61704" w:rsidRDefault="00194682">
      <w:pPr>
        <w:pStyle w:val="af2"/>
      </w:pPr>
      <w:r>
        <w:t>MG荧光探针MS-</w:t>
      </w:r>
      <w:proofErr w:type="spellStart"/>
      <w:r>
        <w:t>vlhA</w:t>
      </w:r>
      <w:proofErr w:type="spellEnd"/>
      <w:r>
        <w:t>-P：5</w:t>
      </w:r>
      <w:r>
        <w:t>’</w:t>
      </w:r>
      <w:r>
        <w:t>-FAM -AGCAATTTCATGTGGTGATMAAACTCCA-BHQ1- 3</w:t>
      </w:r>
      <w:r>
        <w:t>′</w:t>
      </w:r>
    </w:p>
    <w:p w:rsidR="00C61704" w:rsidRDefault="00194682">
      <w:pPr>
        <w:pStyle w:val="affffe"/>
        <w:ind w:firstLine="420"/>
      </w:pPr>
      <w:r>
        <w:t>引物和探针均用灭菌双蒸水稀释成 20</w:t>
      </w:r>
      <w:r>
        <w:t> </w:t>
      </w:r>
      <w:proofErr w:type="spellStart"/>
      <w:r>
        <w:t>μ</w:t>
      </w:r>
      <w:r>
        <w:t>mol</w:t>
      </w:r>
      <w:proofErr w:type="spellEnd"/>
      <w:r>
        <w:t>/L，于-20</w:t>
      </w:r>
      <w:r>
        <w:t> ℃</w:t>
      </w:r>
      <w:r>
        <w:t>避光保存，6个月内使用。</w:t>
      </w:r>
    </w:p>
    <w:p w:rsidR="00C61704" w:rsidRDefault="00194682">
      <w:pPr>
        <w:pStyle w:val="affd"/>
        <w:spacing w:before="120" w:after="120"/>
        <w:rPr>
          <w:rFonts w:ascii="Times New Roman"/>
        </w:rPr>
      </w:pPr>
      <w:r>
        <w:rPr>
          <w:rFonts w:ascii="Times New Roman"/>
        </w:rPr>
        <w:t>试剂</w:t>
      </w:r>
    </w:p>
    <w:p w:rsidR="00C61704" w:rsidRDefault="00194682">
      <w:pPr>
        <w:pStyle w:val="affffffffa"/>
      </w:pPr>
      <w:r>
        <w:t>细菌DNA提取试剂盒。</w:t>
      </w:r>
    </w:p>
    <w:p w:rsidR="00C61704" w:rsidRDefault="00194682">
      <w:pPr>
        <w:pStyle w:val="affffffffa"/>
      </w:pPr>
      <w:r>
        <w:t>商品化实时荧光PCR预混液。</w:t>
      </w:r>
    </w:p>
    <w:p w:rsidR="00C61704" w:rsidRDefault="00194682">
      <w:pPr>
        <w:pStyle w:val="affffffffa"/>
      </w:pPr>
      <w:r>
        <w:t>阳性对照：灭活的MS-H</w:t>
      </w:r>
      <w:proofErr w:type="gramStart"/>
      <w:r>
        <w:t>株和</w:t>
      </w:r>
      <w:proofErr w:type="gramEnd"/>
      <w:r>
        <w:t>MG（TS-11株）培养物的混合物。</w:t>
      </w:r>
    </w:p>
    <w:p w:rsidR="00C61704" w:rsidRDefault="00194682">
      <w:pPr>
        <w:pStyle w:val="affffffffa"/>
      </w:pPr>
      <w:r>
        <w:t>阴性对照：不含MG和MS的培养液。</w:t>
      </w:r>
    </w:p>
    <w:p w:rsidR="00C61704" w:rsidRDefault="00194682">
      <w:pPr>
        <w:pStyle w:val="affffffffa"/>
      </w:pPr>
      <w:r>
        <w:t>空白对照：灭菌双蒸水。</w:t>
      </w:r>
    </w:p>
    <w:p w:rsidR="00C61704" w:rsidRDefault="00194682">
      <w:pPr>
        <w:pStyle w:val="affffffffa"/>
      </w:pPr>
      <w:r>
        <w:t>其他试剂</w:t>
      </w:r>
    </w:p>
    <w:p w:rsidR="00C61704" w:rsidRDefault="00194682">
      <w:pPr>
        <w:pStyle w:val="affffe"/>
        <w:ind w:firstLine="420"/>
        <w:rPr>
          <w:rFonts w:ascii="Times New Roman"/>
        </w:rPr>
      </w:pPr>
      <w:r>
        <w:rPr>
          <w:rFonts w:ascii="Times New Roman"/>
        </w:rPr>
        <w:t>其他试剂如下：</w:t>
      </w:r>
    </w:p>
    <w:p w:rsidR="00C61704" w:rsidRDefault="00194682">
      <w:pPr>
        <w:pStyle w:val="af2"/>
      </w:pPr>
      <w:r>
        <w:t>灭菌双蒸水；</w:t>
      </w:r>
    </w:p>
    <w:p w:rsidR="00C61704" w:rsidRDefault="00194682">
      <w:pPr>
        <w:pStyle w:val="af2"/>
      </w:pPr>
      <w:r>
        <w:t>灭菌PBS （pH7.2）（注：试剂的</w:t>
      </w:r>
      <w:proofErr w:type="gramStart"/>
      <w:r>
        <w:t>配制见</w:t>
      </w:r>
      <w:proofErr w:type="gramEnd"/>
      <w:r>
        <w:t>附录A.1）；</w:t>
      </w:r>
    </w:p>
    <w:p w:rsidR="00C61704" w:rsidRDefault="00194682">
      <w:pPr>
        <w:pStyle w:val="af2"/>
      </w:pPr>
      <w:r>
        <w:t>DMEM低糖培养基（注：试剂的</w:t>
      </w:r>
      <w:proofErr w:type="gramStart"/>
      <w:r>
        <w:t>配制见</w:t>
      </w:r>
      <w:proofErr w:type="gramEnd"/>
      <w:r>
        <w:t>附录A.2）；</w:t>
      </w:r>
    </w:p>
    <w:p w:rsidR="00C61704" w:rsidRDefault="00194682">
      <w:pPr>
        <w:pStyle w:val="affd"/>
        <w:spacing w:before="120" w:after="120"/>
        <w:rPr>
          <w:rFonts w:ascii="Times New Roman"/>
        </w:rPr>
      </w:pPr>
      <w:r>
        <w:rPr>
          <w:rFonts w:ascii="Times New Roman"/>
        </w:rPr>
        <w:t>仪器设备及一次性耗材</w:t>
      </w:r>
    </w:p>
    <w:p w:rsidR="00C61704" w:rsidRDefault="00194682">
      <w:pPr>
        <w:pStyle w:val="affffe"/>
        <w:ind w:firstLine="420"/>
        <w:rPr>
          <w:rFonts w:ascii="Times New Roman"/>
        </w:rPr>
      </w:pPr>
      <w:r>
        <w:rPr>
          <w:rFonts w:ascii="Times New Roman"/>
        </w:rPr>
        <w:t>本方法使用下列仪器设备：</w:t>
      </w:r>
    </w:p>
    <w:p w:rsidR="00C61704" w:rsidRDefault="00194682">
      <w:pPr>
        <w:pStyle w:val="af2"/>
      </w:pPr>
      <w:r>
        <w:t>生物安全柜；</w:t>
      </w:r>
    </w:p>
    <w:p w:rsidR="00C61704" w:rsidRDefault="00194682">
      <w:pPr>
        <w:pStyle w:val="af2"/>
      </w:pPr>
      <w:r>
        <w:t>荧光PCR仪；</w:t>
      </w:r>
    </w:p>
    <w:p w:rsidR="00C61704" w:rsidRDefault="00194682">
      <w:pPr>
        <w:pStyle w:val="af2"/>
      </w:pPr>
      <w:r>
        <w:t>小型台式高速离心机；</w:t>
      </w:r>
    </w:p>
    <w:p w:rsidR="00C61704" w:rsidRDefault="00194682">
      <w:pPr>
        <w:pStyle w:val="af2"/>
      </w:pPr>
      <w:r>
        <w:t>水浴锅；</w:t>
      </w:r>
    </w:p>
    <w:p w:rsidR="00C61704" w:rsidRDefault="00194682">
      <w:pPr>
        <w:pStyle w:val="af2"/>
      </w:pPr>
      <w:r>
        <w:t>漩涡振荡器；</w:t>
      </w:r>
    </w:p>
    <w:p w:rsidR="00C61704" w:rsidRDefault="00194682">
      <w:pPr>
        <w:pStyle w:val="af2"/>
      </w:pPr>
      <w:r>
        <w:t>组织研磨器；</w:t>
      </w:r>
    </w:p>
    <w:p w:rsidR="00C61704" w:rsidRDefault="00194682">
      <w:pPr>
        <w:pStyle w:val="af2"/>
      </w:pPr>
      <w:r>
        <w:t>微量加样器。</w:t>
      </w:r>
    </w:p>
    <w:p w:rsidR="00C61704" w:rsidRDefault="00194682">
      <w:pPr>
        <w:pStyle w:val="affc"/>
        <w:spacing w:before="240" w:after="240"/>
        <w:rPr>
          <w:rFonts w:ascii="Times New Roman"/>
        </w:rPr>
      </w:pPr>
      <w:r>
        <w:rPr>
          <w:rFonts w:ascii="Times New Roman"/>
        </w:rPr>
        <w:t>操作方法</w:t>
      </w:r>
    </w:p>
    <w:p w:rsidR="00C61704" w:rsidRDefault="00194682">
      <w:pPr>
        <w:pStyle w:val="affd"/>
        <w:spacing w:before="120" w:after="120"/>
        <w:rPr>
          <w:rFonts w:ascii="Times New Roman"/>
        </w:rPr>
      </w:pPr>
      <w:r>
        <w:rPr>
          <w:rFonts w:ascii="Times New Roman"/>
        </w:rPr>
        <w:t>生物安全要求</w:t>
      </w:r>
    </w:p>
    <w:p w:rsidR="00C61704" w:rsidRDefault="00194682">
      <w:pPr>
        <w:pStyle w:val="affffe"/>
        <w:ind w:firstLine="420"/>
      </w:pPr>
      <w:r>
        <w:t>样品采集、保存、运输、检测和废弃物的处置，按照GB/T 19489和NY/T 541要求进行。</w:t>
      </w:r>
    </w:p>
    <w:p w:rsidR="00C61704" w:rsidRDefault="00194682">
      <w:pPr>
        <w:pStyle w:val="affd"/>
        <w:spacing w:before="120" w:after="120"/>
        <w:rPr>
          <w:rFonts w:ascii="Times New Roman"/>
        </w:rPr>
      </w:pPr>
      <w:r>
        <w:rPr>
          <w:rFonts w:ascii="Times New Roman"/>
        </w:rPr>
        <w:t>临床样品的采集</w:t>
      </w:r>
    </w:p>
    <w:p w:rsidR="00C61704" w:rsidRDefault="00194682">
      <w:pPr>
        <w:pStyle w:val="affe"/>
        <w:spacing w:before="120" w:after="120"/>
        <w:rPr>
          <w:rFonts w:ascii="Times New Roman"/>
        </w:rPr>
      </w:pPr>
      <w:r>
        <w:rPr>
          <w:rFonts w:ascii="Times New Roman"/>
        </w:rPr>
        <w:t>采样数量</w:t>
      </w:r>
    </w:p>
    <w:p w:rsidR="00C61704" w:rsidRDefault="00194682">
      <w:pPr>
        <w:pStyle w:val="affffe"/>
        <w:ind w:firstLine="420"/>
      </w:pPr>
      <w:r>
        <w:t>在感染鸡群宜随机采集30份以上的样品。</w:t>
      </w:r>
    </w:p>
    <w:p w:rsidR="00C61704" w:rsidRDefault="00194682">
      <w:pPr>
        <w:pStyle w:val="affe"/>
        <w:spacing w:before="120" w:after="120"/>
        <w:rPr>
          <w:rFonts w:ascii="Times New Roman"/>
        </w:rPr>
      </w:pPr>
      <w:r>
        <w:rPr>
          <w:rFonts w:ascii="Times New Roman"/>
        </w:rPr>
        <w:lastRenderedPageBreak/>
        <w:t>采样方法</w:t>
      </w:r>
    </w:p>
    <w:p w:rsidR="00C61704" w:rsidRDefault="00194682">
      <w:pPr>
        <w:pStyle w:val="affffffff9"/>
      </w:pPr>
      <w:r>
        <w:rPr>
          <w:rFonts w:hint="eastAsia"/>
        </w:rPr>
        <w:t>活鸡：将无菌棉拭子插入喉头及上颚裂处，来回刮3～5次收集分泌液，放入含1.0</w:t>
      </w:r>
      <w:r>
        <w:t> </w:t>
      </w:r>
      <w:proofErr w:type="spellStart"/>
      <w:r>
        <w:rPr>
          <w:rFonts w:hint="eastAsia"/>
        </w:rPr>
        <w:t>mLPBS</w:t>
      </w:r>
      <w:proofErr w:type="spellEnd"/>
      <w:r>
        <w:rPr>
          <w:rFonts w:hint="eastAsia"/>
        </w:rPr>
        <w:t>（见附录 A中的A.1） 或DMEM保存液（见附录A中的A2）的离心管中保存。</w:t>
      </w:r>
    </w:p>
    <w:p w:rsidR="00C61704" w:rsidRDefault="00194682">
      <w:pPr>
        <w:pStyle w:val="affffffff9"/>
      </w:pPr>
      <w:r>
        <w:t>病死鸡或未孵化死胎：病死鸡可用无菌棉拭子沾取鼻腔、鼻窦、</w:t>
      </w:r>
      <w:proofErr w:type="gramStart"/>
      <w:r>
        <w:t>眶</w:t>
      </w:r>
      <w:proofErr w:type="gramEnd"/>
      <w:r>
        <w:t>下窦、气管、气囊、</w:t>
      </w:r>
      <w:proofErr w:type="gramStart"/>
      <w:r>
        <w:t>肿胀足垫及</w:t>
      </w:r>
      <w:proofErr w:type="gramEnd"/>
      <w:r>
        <w:t>关节囊等处的渗出物取样，亦可采集相应组织样品；未孵化的死胎可用无菌棉拭子沾取卵黄膜或胚胎表面，亦可采集相应组织样品。样品应放入含1.0 mL</w:t>
      </w:r>
      <w:r>
        <w:t> </w:t>
      </w:r>
      <w:r>
        <w:t>PBS或DMEM保存液的离心管中保存。</w:t>
      </w:r>
    </w:p>
    <w:p w:rsidR="00C61704" w:rsidRDefault="00194682">
      <w:pPr>
        <w:pStyle w:val="affffffff9"/>
      </w:pPr>
      <w:r>
        <w:t>环境样品：将无菌棉拭子浸润PBS或DMEM保存液后，在笼具、设备、饲槽、器皿、墙壁、地板处，来回擦拭3～5次取样，然后放入含1.0</w:t>
      </w:r>
      <w:r>
        <w:t> </w:t>
      </w:r>
      <w:proofErr w:type="spellStart"/>
      <w:r>
        <w:t>mLPBS</w:t>
      </w:r>
      <w:proofErr w:type="spellEnd"/>
      <w:r>
        <w:t>或DMEM保存液的离心管中保存。</w:t>
      </w:r>
    </w:p>
    <w:p w:rsidR="00C61704" w:rsidRDefault="00194682">
      <w:pPr>
        <w:pStyle w:val="affd"/>
        <w:spacing w:before="120" w:after="120"/>
        <w:rPr>
          <w:rFonts w:ascii="Times New Roman"/>
        </w:rPr>
      </w:pPr>
      <w:r>
        <w:rPr>
          <w:rFonts w:ascii="Times New Roman"/>
        </w:rPr>
        <w:t>样品的运输与保存</w:t>
      </w:r>
    </w:p>
    <w:p w:rsidR="00C61704" w:rsidRDefault="00194682">
      <w:pPr>
        <w:pStyle w:val="affffe"/>
        <w:ind w:firstLine="420"/>
      </w:pPr>
      <w:r>
        <w:t>棉拭子和组织样品需冷藏运输；样本到达实验室后，可立即检测，亦可于4</w:t>
      </w:r>
      <w:r>
        <w:t> ℃</w:t>
      </w:r>
      <w:r>
        <w:t>短暂保存，但保存时间不宜超过24</w:t>
      </w:r>
      <w:r>
        <w:t> </w:t>
      </w:r>
      <w:r>
        <w:t>h。长期保存，应置于-20</w:t>
      </w:r>
      <w:r>
        <w:t> ℃</w:t>
      </w:r>
      <w:r>
        <w:t>或-40</w:t>
      </w:r>
      <w:r>
        <w:t> ℃</w:t>
      </w:r>
      <w:r>
        <w:t>以下。样品应避免反复冻融。</w:t>
      </w:r>
    </w:p>
    <w:p w:rsidR="00C61704" w:rsidRDefault="00194682">
      <w:pPr>
        <w:pStyle w:val="affd"/>
        <w:spacing w:before="120" w:after="120"/>
        <w:rPr>
          <w:rFonts w:ascii="Times New Roman"/>
        </w:rPr>
      </w:pPr>
      <w:r>
        <w:rPr>
          <w:rFonts w:ascii="Times New Roman"/>
        </w:rPr>
        <w:t>样品预处理</w:t>
      </w:r>
    </w:p>
    <w:p w:rsidR="00C61704" w:rsidRDefault="00194682">
      <w:pPr>
        <w:pStyle w:val="affffe"/>
        <w:ind w:firstLine="420"/>
      </w:pPr>
      <w:r>
        <w:t>棉拭子样品先剧烈摇震，然后将棉拭子用力挤压后弃去，12000</w:t>
      </w:r>
      <w:r>
        <w:t> </w:t>
      </w:r>
      <w:r>
        <w:t>r/min离心5</w:t>
      </w:r>
      <w:r>
        <w:t> </w:t>
      </w:r>
      <w:r>
        <w:t>min，取200</w:t>
      </w:r>
      <w:r>
        <w:t> </w:t>
      </w:r>
      <w:proofErr w:type="spellStart"/>
      <w:r>
        <w:t>μ</w:t>
      </w:r>
      <w:r>
        <w:t>l</w:t>
      </w:r>
      <w:proofErr w:type="spellEnd"/>
      <w:r>
        <w:t>上清液备用。组织样品加2倍PBS或灭菌生理盐水研磨成匀浆，移至离心管中剧烈摇震后，12000</w:t>
      </w:r>
      <w:r>
        <w:t> </w:t>
      </w:r>
      <w:r>
        <w:t>r/min离心5</w:t>
      </w:r>
      <w:r>
        <w:t> </w:t>
      </w:r>
      <w:r>
        <w:t>min，取200</w:t>
      </w:r>
      <w:r>
        <w:t> </w:t>
      </w:r>
      <w:proofErr w:type="spellStart"/>
      <w:r>
        <w:t>μ</w:t>
      </w:r>
      <w:r>
        <w:t>l</w:t>
      </w:r>
      <w:proofErr w:type="spellEnd"/>
      <w:r>
        <w:t>上清液备用。分离培养物，直接取200</w:t>
      </w:r>
      <w:r>
        <w:t> </w:t>
      </w:r>
      <w:proofErr w:type="spellStart"/>
      <w:r>
        <w:t>μ</w:t>
      </w:r>
      <w:r>
        <w:t>l</w:t>
      </w:r>
      <w:proofErr w:type="spellEnd"/>
      <w:r>
        <w:t>上清液备用。</w:t>
      </w:r>
    </w:p>
    <w:p w:rsidR="00C61704" w:rsidRDefault="00194682">
      <w:pPr>
        <w:pStyle w:val="affd"/>
        <w:spacing w:before="120" w:after="120"/>
      </w:pPr>
      <w:r>
        <w:rPr>
          <w:rFonts w:hint="eastAsia"/>
        </w:rPr>
        <w:t>待检样品DNA抽提</w:t>
      </w:r>
    </w:p>
    <w:p w:rsidR="00C61704" w:rsidRDefault="00194682">
      <w:pPr>
        <w:pStyle w:val="affffe"/>
        <w:ind w:firstLine="420"/>
      </w:pPr>
      <w:r>
        <w:t>采用细菌DNA提取试剂盒（5.2.1）提取待检样品的核酸作为模板。阳性对照（5.2.3）、阴性对照（5.2.4）均按照待检样品提取方法进行操作。</w:t>
      </w:r>
    </w:p>
    <w:p w:rsidR="00C61704" w:rsidRDefault="00194682">
      <w:pPr>
        <w:pStyle w:val="affd"/>
        <w:spacing w:before="120" w:after="120"/>
        <w:rPr>
          <w:rFonts w:ascii="Times New Roman"/>
        </w:rPr>
      </w:pPr>
      <w:r>
        <w:rPr>
          <w:rFonts w:ascii="Times New Roman"/>
        </w:rPr>
        <w:t>反应体系的配制</w:t>
      </w:r>
    </w:p>
    <w:p w:rsidR="00C61704" w:rsidRDefault="00194682">
      <w:pPr>
        <w:pStyle w:val="affffe"/>
        <w:ind w:firstLine="420"/>
      </w:pPr>
      <w:r>
        <w:t>在</w:t>
      </w:r>
      <w:proofErr w:type="gramStart"/>
      <w:r>
        <w:t>冰浴条件</w:t>
      </w:r>
      <w:proofErr w:type="gramEnd"/>
      <w:r>
        <w:t>下，在荧光 PCR 反应管中按下列试剂用量分别加入各成份：</w:t>
      </w:r>
    </w:p>
    <w:p w:rsidR="00C61704" w:rsidRDefault="00194682">
      <w:pPr>
        <w:pStyle w:val="af2"/>
      </w:pPr>
      <w:r>
        <w:t xml:space="preserve">Premix Ex </w:t>
      </w:r>
      <w:proofErr w:type="spellStart"/>
      <w:r>
        <w:t>Taq</w:t>
      </w:r>
      <w:proofErr w:type="spellEnd"/>
      <w:r>
        <w:t>（Probe qPCR）（2X）：10</w:t>
      </w:r>
      <w:r>
        <w:t> µ</w:t>
      </w:r>
      <w:r>
        <w:t>L，终浓度为1倍；</w:t>
      </w:r>
    </w:p>
    <w:p w:rsidR="00C61704" w:rsidRDefault="00194682">
      <w:pPr>
        <w:pStyle w:val="af2"/>
      </w:pPr>
      <w:r>
        <w:t>MG上游引物（MG-F）：0.4</w:t>
      </w:r>
      <w:r>
        <w:t> µ</w:t>
      </w:r>
      <w:r>
        <w:t>L，终浓度为0.2</w:t>
      </w:r>
      <w:r>
        <w:t> </w:t>
      </w:r>
      <w:proofErr w:type="spellStart"/>
      <w:r>
        <w:t>pmol</w:t>
      </w:r>
      <w:proofErr w:type="spellEnd"/>
      <w:r>
        <w:t>/</w:t>
      </w:r>
      <w:r>
        <w:t>µ</w:t>
      </w:r>
      <w:r>
        <w:t>L；</w:t>
      </w:r>
    </w:p>
    <w:p w:rsidR="00C61704" w:rsidRDefault="00194682">
      <w:pPr>
        <w:pStyle w:val="af2"/>
      </w:pPr>
      <w:r>
        <w:t>MG下游引物（MG-R）：0.4</w:t>
      </w:r>
      <w:r>
        <w:t> µ</w:t>
      </w:r>
      <w:r>
        <w:t>L，终浓度为0.2</w:t>
      </w:r>
      <w:r>
        <w:t> </w:t>
      </w:r>
      <w:proofErr w:type="spellStart"/>
      <w:r>
        <w:t>pmol</w:t>
      </w:r>
      <w:proofErr w:type="spellEnd"/>
      <w:r>
        <w:t>/</w:t>
      </w:r>
      <w:r>
        <w:t>µ</w:t>
      </w:r>
      <w:r>
        <w:t>L；</w:t>
      </w:r>
    </w:p>
    <w:p w:rsidR="00C61704" w:rsidRDefault="00194682">
      <w:pPr>
        <w:pStyle w:val="af2"/>
      </w:pPr>
      <w:r>
        <w:t>MS上游引物 （MS-F）：0.4</w:t>
      </w:r>
      <w:r>
        <w:t> µ</w:t>
      </w:r>
      <w:r>
        <w:t>L，终浓度为0.2</w:t>
      </w:r>
      <w:r>
        <w:t> </w:t>
      </w:r>
      <w:proofErr w:type="spellStart"/>
      <w:r>
        <w:t>pmol</w:t>
      </w:r>
      <w:proofErr w:type="spellEnd"/>
      <w:r>
        <w:t>/</w:t>
      </w:r>
      <w:r>
        <w:t>µ</w:t>
      </w:r>
      <w:r>
        <w:t>L；</w:t>
      </w:r>
    </w:p>
    <w:p w:rsidR="00C61704" w:rsidRDefault="00194682">
      <w:pPr>
        <w:pStyle w:val="af2"/>
      </w:pPr>
      <w:r>
        <w:t>MS下游引物 （MS-R）：0.4</w:t>
      </w:r>
      <w:r>
        <w:t> µ</w:t>
      </w:r>
      <w:r>
        <w:t>L，终浓度为0.2</w:t>
      </w:r>
      <w:r>
        <w:t> </w:t>
      </w:r>
      <w:proofErr w:type="spellStart"/>
      <w:r>
        <w:t>pmol</w:t>
      </w:r>
      <w:proofErr w:type="spellEnd"/>
      <w:r>
        <w:t>/</w:t>
      </w:r>
      <w:r>
        <w:t>µ</w:t>
      </w:r>
      <w:r>
        <w:t>L；</w:t>
      </w:r>
    </w:p>
    <w:p w:rsidR="00C61704" w:rsidRDefault="00194682">
      <w:pPr>
        <w:pStyle w:val="af2"/>
      </w:pPr>
      <w:r>
        <w:t>MG荧光探针（MG-mgC2-P）：0.8</w:t>
      </w:r>
      <w:r>
        <w:t> µ</w:t>
      </w:r>
      <w:r>
        <w:t>L，终浓度为0.4</w:t>
      </w:r>
      <w:r>
        <w:t> </w:t>
      </w:r>
      <w:proofErr w:type="spellStart"/>
      <w:r>
        <w:t>pmol</w:t>
      </w:r>
      <w:proofErr w:type="spellEnd"/>
      <w:r>
        <w:t>/</w:t>
      </w:r>
      <w:r>
        <w:t>µ</w:t>
      </w:r>
      <w:r>
        <w:t>L；</w:t>
      </w:r>
    </w:p>
    <w:p w:rsidR="00C61704" w:rsidRDefault="00194682">
      <w:pPr>
        <w:pStyle w:val="af2"/>
      </w:pPr>
      <w:r>
        <w:t>MS荧光探针（MS-</w:t>
      </w:r>
      <w:proofErr w:type="spellStart"/>
      <w:r>
        <w:t>vlhA</w:t>
      </w:r>
      <w:proofErr w:type="spellEnd"/>
      <w:r>
        <w:t>-P）：0.8</w:t>
      </w:r>
      <w:r>
        <w:t> µ</w:t>
      </w:r>
      <w:r>
        <w:t>L，终浓度为0.4</w:t>
      </w:r>
      <w:r>
        <w:t> </w:t>
      </w:r>
      <w:proofErr w:type="spellStart"/>
      <w:r>
        <w:t>pmol</w:t>
      </w:r>
      <w:proofErr w:type="spellEnd"/>
      <w:r>
        <w:t>/</w:t>
      </w:r>
      <w:r>
        <w:t>µ</w:t>
      </w:r>
      <w:r>
        <w:t>L；</w:t>
      </w:r>
    </w:p>
    <w:p w:rsidR="00C61704" w:rsidRDefault="00194682">
      <w:pPr>
        <w:pStyle w:val="af2"/>
      </w:pPr>
      <w:r>
        <w:t>DNA模板：2</w:t>
      </w:r>
      <w:r>
        <w:t> µ</w:t>
      </w:r>
      <w:r>
        <w:t>L；</w:t>
      </w:r>
    </w:p>
    <w:p w:rsidR="00C61704" w:rsidRDefault="00194682">
      <w:pPr>
        <w:pStyle w:val="af2"/>
      </w:pPr>
      <w:r>
        <w:t>灭菌双蒸水：补足至总体积为20</w:t>
      </w:r>
      <w:r>
        <w:t> µ</w:t>
      </w:r>
      <w:r>
        <w:t>L。</w:t>
      </w:r>
    </w:p>
    <w:p w:rsidR="00C61704" w:rsidRDefault="00194682">
      <w:pPr>
        <w:pStyle w:val="affffe"/>
        <w:ind w:firstLine="420"/>
        <w:rPr>
          <w:rFonts w:ascii="Times New Roman"/>
        </w:rPr>
      </w:pPr>
      <w:r>
        <w:rPr>
          <w:rFonts w:ascii="Times New Roman"/>
        </w:rPr>
        <w:t>同时设阴性对照、阳性对照、空白对照。</w:t>
      </w:r>
    </w:p>
    <w:p w:rsidR="00C61704" w:rsidRDefault="00194682">
      <w:pPr>
        <w:pStyle w:val="affd"/>
        <w:spacing w:before="120" w:after="120"/>
      </w:pPr>
      <w:r>
        <w:rPr>
          <w:rFonts w:hint="eastAsia"/>
        </w:rPr>
        <w:t>二重</w:t>
      </w:r>
      <w:proofErr w:type="spellStart"/>
      <w:r>
        <w:rPr>
          <w:rFonts w:hint="eastAsia"/>
        </w:rPr>
        <w:t>TaqMan</w:t>
      </w:r>
      <w:proofErr w:type="spellEnd"/>
      <w:r>
        <w:rPr>
          <w:rFonts w:hint="eastAsia"/>
        </w:rPr>
        <w:t>实时荧光PCR反应程序</w:t>
      </w:r>
    </w:p>
    <w:p w:rsidR="00C61704" w:rsidRDefault="00194682">
      <w:pPr>
        <w:pStyle w:val="affffe"/>
        <w:ind w:firstLine="420"/>
      </w:pPr>
      <w:r>
        <w:t>加完试剂后瞬时离心混匀。将荧光PCR反应管置于荧光PCR仪内，反应程序为：1、预变性95</w:t>
      </w:r>
      <w:r>
        <w:t> ℃</w:t>
      </w:r>
      <w:r>
        <w:t xml:space="preserve"> 30</w:t>
      </w:r>
      <w:r>
        <w:t> </w:t>
      </w:r>
      <w:r>
        <w:t>s；2、PCR反应 95</w:t>
      </w:r>
      <w:r>
        <w:t> ℃</w:t>
      </w:r>
      <w:r>
        <w:t xml:space="preserve"> 15</w:t>
      </w:r>
      <w:r>
        <w:t> </w:t>
      </w:r>
      <w:r>
        <w:t>s，退火60</w:t>
      </w:r>
      <w:r>
        <w:t> ℃</w:t>
      </w:r>
      <w:r>
        <w:t xml:space="preserve"> 30</w:t>
      </w:r>
      <w:r>
        <w:t> </w:t>
      </w:r>
      <w:r>
        <w:t>s，40个循环，同时在每个循环结束时收集荧光信号。</w:t>
      </w:r>
    </w:p>
    <w:p w:rsidR="00C61704" w:rsidRDefault="00194682">
      <w:pPr>
        <w:pStyle w:val="affc"/>
        <w:spacing w:before="240" w:after="240"/>
        <w:rPr>
          <w:rFonts w:ascii="Times New Roman"/>
        </w:rPr>
      </w:pPr>
      <w:r>
        <w:rPr>
          <w:rFonts w:ascii="Times New Roman"/>
        </w:rPr>
        <w:t>结果判定</w:t>
      </w:r>
    </w:p>
    <w:p w:rsidR="00C61704" w:rsidRDefault="00194682">
      <w:pPr>
        <w:pStyle w:val="affd"/>
        <w:spacing w:before="120" w:after="120"/>
        <w:rPr>
          <w:rFonts w:ascii="Times New Roman"/>
        </w:rPr>
      </w:pPr>
      <w:r>
        <w:rPr>
          <w:rFonts w:ascii="Times New Roman"/>
        </w:rPr>
        <w:t>结果分析条件设定</w:t>
      </w:r>
    </w:p>
    <w:p w:rsidR="00C61704" w:rsidRDefault="00194682">
      <w:pPr>
        <w:pStyle w:val="affffe"/>
        <w:ind w:firstLine="420"/>
      </w:pPr>
      <w:r>
        <w:t>读取检测结果。阈值设定原则以阈值线刚好超过正常阴性对照品扩增曲线的最高点为准，不同仪器可根据仪器噪音情况进行调整。</w:t>
      </w:r>
    </w:p>
    <w:p w:rsidR="00C61704" w:rsidRDefault="00194682">
      <w:pPr>
        <w:pStyle w:val="affd"/>
        <w:spacing w:before="120" w:after="120"/>
        <w:rPr>
          <w:rFonts w:ascii="Times New Roman"/>
        </w:rPr>
      </w:pPr>
      <w:r>
        <w:rPr>
          <w:rFonts w:ascii="Times New Roman"/>
        </w:rPr>
        <w:t>质控标准</w:t>
      </w:r>
    </w:p>
    <w:p w:rsidR="00C61704" w:rsidRDefault="00194682" w:rsidP="00A730D6">
      <w:pPr>
        <w:pStyle w:val="affffffffa"/>
      </w:pPr>
      <w:r>
        <w:t>空白对照、阴性对照无Ct值或Ct值</w:t>
      </w:r>
      <w:r>
        <w:rPr>
          <w:rFonts w:hint="eastAsia"/>
        </w:rPr>
        <w:t>＞</w:t>
      </w:r>
      <w:r>
        <w:t>35，并且无特异性扩增曲线。</w:t>
      </w:r>
    </w:p>
    <w:p w:rsidR="00C61704" w:rsidRDefault="00194682" w:rsidP="00A730D6">
      <w:pPr>
        <w:pStyle w:val="affffffffa"/>
      </w:pPr>
      <w:r>
        <w:t>阳性对照FAM通道和HEX通道均出现特异性扩增曲线，且Ct值均应</w:t>
      </w:r>
      <w:r>
        <w:rPr>
          <w:rFonts w:hint="eastAsia"/>
        </w:rPr>
        <w:t>≤</w:t>
      </w:r>
      <w:r>
        <w:t>30。</w:t>
      </w:r>
    </w:p>
    <w:p w:rsidR="00C61704" w:rsidRDefault="00194682" w:rsidP="00A730D6">
      <w:pPr>
        <w:pStyle w:val="affffffffa"/>
      </w:pPr>
      <w:r>
        <w:t>如阴性对照和阳性对照条件不满足以上条件，此试验视为无效。</w:t>
      </w:r>
    </w:p>
    <w:p w:rsidR="00C61704" w:rsidRDefault="00194682">
      <w:pPr>
        <w:pStyle w:val="affd"/>
        <w:spacing w:before="120" w:after="120"/>
        <w:rPr>
          <w:rFonts w:ascii="Times New Roman"/>
        </w:rPr>
      </w:pPr>
      <w:r>
        <w:rPr>
          <w:rFonts w:ascii="Times New Roman"/>
        </w:rPr>
        <w:lastRenderedPageBreak/>
        <w:t>结果描述及判定</w:t>
      </w:r>
    </w:p>
    <w:p w:rsidR="00C61704" w:rsidRDefault="00194682">
      <w:pPr>
        <w:pStyle w:val="affe"/>
        <w:spacing w:before="120" w:after="120"/>
        <w:rPr>
          <w:rFonts w:ascii="Times New Roman"/>
        </w:rPr>
      </w:pPr>
      <w:r>
        <w:rPr>
          <w:rFonts w:ascii="Times New Roman"/>
        </w:rPr>
        <w:t>阴性判定</w:t>
      </w:r>
    </w:p>
    <w:p w:rsidR="00C61704" w:rsidRDefault="00194682">
      <w:pPr>
        <w:pStyle w:val="affffe"/>
        <w:ind w:firstLine="420"/>
      </w:pPr>
      <w:r>
        <w:t>样品孔VIC通道和/或FAM通道均无Ct</w:t>
      </w:r>
      <w:proofErr w:type="gramStart"/>
      <w:r>
        <w:t>值或者</w:t>
      </w:r>
      <w:proofErr w:type="gramEnd"/>
      <w:r>
        <w:t>Ct值</w:t>
      </w:r>
      <w:r>
        <w:rPr>
          <w:rFonts w:hint="eastAsia"/>
        </w:rPr>
        <w:t>＞</w:t>
      </w:r>
      <w:r>
        <w:t>35，</w:t>
      </w:r>
      <w:proofErr w:type="gramStart"/>
      <w:r>
        <w:t>并且无扩特异性</w:t>
      </w:r>
      <w:proofErr w:type="gramEnd"/>
      <w:r>
        <w:t>扩增曲线，表明样品中无MG或MS核酸。</w:t>
      </w:r>
    </w:p>
    <w:p w:rsidR="00C61704" w:rsidRDefault="00194682">
      <w:pPr>
        <w:pStyle w:val="affe"/>
        <w:spacing w:before="120" w:after="120"/>
        <w:rPr>
          <w:rFonts w:ascii="Times New Roman"/>
        </w:rPr>
      </w:pPr>
      <w:r>
        <w:rPr>
          <w:rFonts w:ascii="Times New Roman"/>
        </w:rPr>
        <w:t>阳性判定</w:t>
      </w:r>
    </w:p>
    <w:p w:rsidR="00C61704" w:rsidRDefault="00194682">
      <w:pPr>
        <w:pStyle w:val="affffe"/>
        <w:ind w:firstLine="420"/>
      </w:pPr>
      <w:r>
        <w:t>样品孔VIC通道和/或FAM通道出现特异性扩增曲线，且Ct值</w:t>
      </w:r>
      <w:r>
        <w:rPr>
          <w:rFonts w:hint="eastAsia"/>
        </w:rPr>
        <w:t>≤</w:t>
      </w:r>
      <w:r>
        <w:t>35，表示样品中存在MG和/或MS核酸。</w:t>
      </w:r>
    </w:p>
    <w:p w:rsidR="00C61704" w:rsidRDefault="00C61704">
      <w:pPr>
        <w:pStyle w:val="affffe"/>
        <w:ind w:firstLine="420"/>
        <w:rPr>
          <w:rFonts w:ascii="Times New Roman"/>
        </w:rPr>
      </w:pPr>
    </w:p>
    <w:p w:rsidR="00C61704" w:rsidRDefault="00C61704">
      <w:pPr>
        <w:pStyle w:val="affffe"/>
        <w:ind w:firstLine="420"/>
        <w:rPr>
          <w:rFonts w:ascii="Times New Roman"/>
        </w:rPr>
        <w:sectPr w:rsidR="00C61704">
          <w:pgSz w:w="11906" w:h="16838"/>
          <w:pgMar w:top="1928" w:right="1134" w:bottom="1134" w:left="1134" w:header="1418" w:footer="1134" w:gutter="284"/>
          <w:pgNumType w:start="1"/>
          <w:cols w:space="425"/>
          <w:formProt w:val="0"/>
          <w:docGrid w:linePitch="312"/>
        </w:sectPr>
      </w:pPr>
    </w:p>
    <w:p w:rsidR="00C61704" w:rsidRDefault="00C61704">
      <w:pPr>
        <w:pStyle w:val="af8"/>
        <w:rPr>
          <w:vanish w:val="0"/>
        </w:rPr>
      </w:pPr>
      <w:bookmarkStart w:id="44" w:name="BookMark5"/>
      <w:bookmarkEnd w:id="21"/>
    </w:p>
    <w:p w:rsidR="00C61704" w:rsidRDefault="00C61704">
      <w:pPr>
        <w:pStyle w:val="afe"/>
        <w:rPr>
          <w:vanish w:val="0"/>
        </w:rPr>
      </w:pPr>
    </w:p>
    <w:p w:rsidR="00C61704" w:rsidRDefault="00194682">
      <w:pPr>
        <w:pStyle w:val="aff3"/>
        <w:spacing w:after="120"/>
        <w:rPr>
          <w:rFonts w:ascii="Times New Roman"/>
        </w:rPr>
      </w:pPr>
      <w:r>
        <w:br/>
      </w:r>
      <w:r>
        <w:rPr>
          <w:rFonts w:hint="eastAsia"/>
        </w:rPr>
        <w:t>（规范性）</w:t>
      </w:r>
      <w:r>
        <w:br/>
      </w:r>
      <w:r>
        <w:rPr>
          <w:rFonts w:ascii="Times New Roman"/>
        </w:rPr>
        <w:t>试剂的配制</w:t>
      </w:r>
    </w:p>
    <w:p w:rsidR="00C61704" w:rsidRDefault="00194682">
      <w:pPr>
        <w:pStyle w:val="affffe"/>
        <w:ind w:firstLine="420"/>
      </w:pPr>
      <w:r>
        <w:t>*所用试剂应为分析纯（AR）或优质纯（GR）。</w:t>
      </w:r>
    </w:p>
    <w:p w:rsidR="00C61704" w:rsidRDefault="00194682">
      <w:pPr>
        <w:pStyle w:val="aff4"/>
        <w:spacing w:before="120" w:after="120"/>
      </w:pPr>
      <w:r>
        <w:rPr>
          <w:rFonts w:hint="eastAsia"/>
        </w:rPr>
        <w:t>PBS （pH7.2）</w:t>
      </w:r>
    </w:p>
    <w:p w:rsidR="00C61704" w:rsidRDefault="00194682">
      <w:pPr>
        <w:pStyle w:val="affffe"/>
        <w:ind w:firstLine="420"/>
      </w:pPr>
      <w:r>
        <w:t>PBS （pH7.2） 按下列配方进行配制：</w:t>
      </w:r>
    </w:p>
    <w:p w:rsidR="00C61704" w:rsidRDefault="00194682">
      <w:pPr>
        <w:pStyle w:val="af2"/>
      </w:pPr>
      <w:r>
        <w:t xml:space="preserve">氯化钠：            </w:t>
      </w:r>
      <w:r w:rsidR="00B746C1">
        <w:rPr>
          <w:rFonts w:hint="eastAsia"/>
        </w:rPr>
        <w:t xml:space="preserve"> </w:t>
      </w:r>
      <w:r>
        <w:t>8.0</w:t>
      </w:r>
      <w:r>
        <w:t> </w:t>
      </w:r>
      <w:r>
        <w:t>g；</w:t>
      </w:r>
    </w:p>
    <w:p w:rsidR="00C61704" w:rsidRDefault="00194682">
      <w:pPr>
        <w:pStyle w:val="af2"/>
      </w:pPr>
      <w:r>
        <w:t xml:space="preserve">氯化钾：            </w:t>
      </w:r>
      <w:r w:rsidR="00B746C1">
        <w:rPr>
          <w:rFonts w:hint="eastAsia"/>
        </w:rPr>
        <w:t xml:space="preserve"> </w:t>
      </w:r>
      <w:r>
        <w:t>0.2</w:t>
      </w:r>
      <w:r>
        <w:t> </w:t>
      </w:r>
      <w:r>
        <w:t>g；</w:t>
      </w:r>
    </w:p>
    <w:p w:rsidR="00C61704" w:rsidRDefault="00194682">
      <w:pPr>
        <w:pStyle w:val="af2"/>
      </w:pPr>
      <w:r>
        <w:t xml:space="preserve">磷酸氢二钠：       </w:t>
      </w:r>
      <w:r w:rsidR="00B746C1">
        <w:rPr>
          <w:rFonts w:hint="eastAsia"/>
        </w:rPr>
        <w:t xml:space="preserve"> </w:t>
      </w:r>
      <w:r>
        <w:t>1.44</w:t>
      </w:r>
      <w:r>
        <w:t> </w:t>
      </w:r>
      <w:r>
        <w:t>g；</w:t>
      </w:r>
    </w:p>
    <w:p w:rsidR="00C61704" w:rsidRDefault="00194682">
      <w:pPr>
        <w:pStyle w:val="af2"/>
      </w:pPr>
      <w:r>
        <w:t xml:space="preserve">磷酸二氢钾：       </w:t>
      </w:r>
      <w:r w:rsidR="00B746C1">
        <w:rPr>
          <w:rFonts w:hint="eastAsia"/>
        </w:rPr>
        <w:t xml:space="preserve"> </w:t>
      </w:r>
      <w:r>
        <w:t>0.24</w:t>
      </w:r>
      <w:r>
        <w:t> </w:t>
      </w:r>
      <w:r>
        <w:t>g；</w:t>
      </w:r>
    </w:p>
    <w:p w:rsidR="00C61704" w:rsidRDefault="00194682">
      <w:pPr>
        <w:pStyle w:val="af2"/>
      </w:pPr>
      <w:r>
        <w:t xml:space="preserve">双蒸水：  </w:t>
      </w:r>
      <w:r w:rsidR="00B746C1">
        <w:rPr>
          <w:rFonts w:hint="eastAsia"/>
        </w:rPr>
        <w:t xml:space="preserve"> </w:t>
      </w:r>
      <w:proofErr w:type="gramStart"/>
      <w:r>
        <w:t>定容至</w:t>
      </w:r>
      <w:proofErr w:type="gramEnd"/>
      <w:r>
        <w:t xml:space="preserve"> 1 000</w:t>
      </w:r>
      <w:r>
        <w:t> </w:t>
      </w:r>
      <w:r>
        <w:t>mL；</w:t>
      </w:r>
    </w:p>
    <w:p w:rsidR="00C61704" w:rsidRPr="00354495" w:rsidRDefault="00194682">
      <w:pPr>
        <w:pStyle w:val="affffe"/>
        <w:ind w:firstLine="420"/>
        <w:rPr>
          <w:rFonts w:hAnsi="宋体"/>
        </w:rPr>
      </w:pPr>
      <w:r w:rsidRPr="00354495">
        <w:rPr>
          <w:rFonts w:hAnsi="宋体"/>
        </w:rPr>
        <w:t>在800</w:t>
      </w:r>
      <w:r w:rsidRPr="00354495">
        <w:rPr>
          <w:rFonts w:ascii="MS Gothic" w:eastAsia="MS Gothic" w:hAnsi="MS Gothic" w:cs="MS Gothic" w:hint="eastAsia"/>
        </w:rPr>
        <w:t> </w:t>
      </w:r>
      <w:r w:rsidRPr="00354495">
        <w:rPr>
          <w:rFonts w:hAnsi="宋体"/>
        </w:rPr>
        <w:t>mL双蒸水中溶解上述各种成份，用1</w:t>
      </w:r>
      <w:r w:rsidRPr="00354495">
        <w:rPr>
          <w:rFonts w:ascii="MS Gothic" w:eastAsia="MS Gothic" w:hAnsi="MS Gothic" w:cs="MS Gothic" w:hint="eastAsia"/>
        </w:rPr>
        <w:t> </w:t>
      </w:r>
      <w:proofErr w:type="spellStart"/>
      <w:r w:rsidRPr="00354495">
        <w:rPr>
          <w:rFonts w:hAnsi="宋体"/>
        </w:rPr>
        <w:t>mol</w:t>
      </w:r>
      <w:proofErr w:type="spellEnd"/>
      <w:r w:rsidRPr="00354495">
        <w:rPr>
          <w:rFonts w:hAnsi="宋体"/>
        </w:rPr>
        <w:t>/L盐酸调节溶液的pH至7.2，加双蒸</w:t>
      </w:r>
      <w:proofErr w:type="gramStart"/>
      <w:r w:rsidRPr="00354495">
        <w:rPr>
          <w:rFonts w:hAnsi="宋体"/>
        </w:rPr>
        <w:t>水定容至</w:t>
      </w:r>
      <w:proofErr w:type="gramEnd"/>
      <w:r w:rsidRPr="00354495">
        <w:rPr>
          <w:rFonts w:hAnsi="宋体"/>
        </w:rPr>
        <w:t>1 000</w:t>
      </w:r>
      <w:r w:rsidRPr="00354495">
        <w:rPr>
          <w:rFonts w:ascii="MS Gothic" w:eastAsia="MS Gothic" w:hAnsi="MS Gothic" w:cs="MS Gothic" w:hint="eastAsia"/>
        </w:rPr>
        <w:t> </w:t>
      </w:r>
      <w:r w:rsidRPr="00354495">
        <w:rPr>
          <w:rFonts w:hAnsi="宋体"/>
        </w:rPr>
        <w:t>mL，1.034×10</w:t>
      </w:r>
      <w:r w:rsidRPr="00354495">
        <w:rPr>
          <w:rFonts w:hAnsi="宋体"/>
          <w:vertAlign w:val="superscript"/>
        </w:rPr>
        <w:t>5</w:t>
      </w:r>
      <w:r w:rsidRPr="00354495">
        <w:rPr>
          <w:rFonts w:ascii="MS Gothic" w:eastAsia="MS Gothic" w:hAnsi="MS Gothic" w:cs="MS Gothic" w:hint="eastAsia"/>
        </w:rPr>
        <w:t> </w:t>
      </w:r>
      <w:r w:rsidRPr="00354495">
        <w:rPr>
          <w:rFonts w:hAnsi="宋体"/>
        </w:rPr>
        <w:t>Pa高压灭菌25</w:t>
      </w:r>
      <w:r w:rsidRPr="00354495">
        <w:rPr>
          <w:rFonts w:ascii="MS Gothic" w:eastAsia="MS Gothic" w:hAnsi="MS Gothic" w:cs="MS Gothic" w:hint="eastAsia"/>
        </w:rPr>
        <w:t> </w:t>
      </w:r>
      <w:r w:rsidRPr="00354495">
        <w:rPr>
          <w:rFonts w:hAnsi="宋体"/>
        </w:rPr>
        <w:t>min。室温保存。</w:t>
      </w:r>
    </w:p>
    <w:p w:rsidR="00C61704" w:rsidRDefault="00194682">
      <w:pPr>
        <w:pStyle w:val="aff4"/>
        <w:spacing w:before="120" w:after="120"/>
      </w:pPr>
      <w:r>
        <w:rPr>
          <w:rFonts w:hint="eastAsia"/>
        </w:rPr>
        <w:t>DMEM低糖培养基</w:t>
      </w:r>
    </w:p>
    <w:p w:rsidR="00C61704" w:rsidRDefault="00194682">
      <w:pPr>
        <w:pStyle w:val="affffe"/>
        <w:ind w:firstLine="420"/>
      </w:pPr>
      <w:r>
        <w:t>DMEM低糖培养基按下列配方进行配制：</w:t>
      </w:r>
    </w:p>
    <w:p w:rsidR="00C61704" w:rsidRDefault="00194682">
      <w:pPr>
        <w:pStyle w:val="af2"/>
      </w:pPr>
      <w:r>
        <w:t xml:space="preserve">L-谷氨酰胺      </w:t>
      </w:r>
      <w:r w:rsidR="00B746C1">
        <w:rPr>
          <w:rFonts w:hint="eastAsia"/>
        </w:rPr>
        <w:t xml:space="preserve">      </w:t>
      </w:r>
      <w:r>
        <w:t>4</w:t>
      </w:r>
      <w:r>
        <w:t> </w:t>
      </w:r>
      <w:proofErr w:type="spellStart"/>
      <w:r>
        <w:t>mM</w:t>
      </w:r>
      <w:proofErr w:type="spellEnd"/>
      <w:r w:rsidR="00B746C1">
        <w:t>；</w:t>
      </w:r>
    </w:p>
    <w:p w:rsidR="00C61704" w:rsidRDefault="00194682">
      <w:pPr>
        <w:pStyle w:val="af2"/>
      </w:pPr>
      <w:r>
        <w:t xml:space="preserve">丙酮酸钠        </w:t>
      </w:r>
      <w:r w:rsidR="00B746C1">
        <w:rPr>
          <w:rFonts w:hint="eastAsia"/>
        </w:rPr>
        <w:t xml:space="preserve">      </w:t>
      </w:r>
      <w:r>
        <w:t>1</w:t>
      </w:r>
      <w:r>
        <w:t> </w:t>
      </w:r>
      <w:proofErr w:type="spellStart"/>
      <w:r>
        <w:t>mM</w:t>
      </w:r>
      <w:proofErr w:type="spellEnd"/>
      <w:r w:rsidR="00B746C1">
        <w:t>；</w:t>
      </w:r>
    </w:p>
    <w:p w:rsidR="00C61704" w:rsidRDefault="00194682">
      <w:pPr>
        <w:pStyle w:val="af2"/>
      </w:pPr>
      <w:r>
        <w:t xml:space="preserve">葡萄糖          </w:t>
      </w:r>
      <w:r w:rsidR="00B746C1">
        <w:rPr>
          <w:rFonts w:hint="eastAsia"/>
        </w:rPr>
        <w:t xml:space="preserve">   </w:t>
      </w:r>
      <w:r>
        <w:t>1.0</w:t>
      </w:r>
      <w:r>
        <w:t> </w:t>
      </w:r>
      <w:r>
        <w:t>g/L</w:t>
      </w:r>
      <w:r w:rsidR="00B746C1">
        <w:t>；</w:t>
      </w:r>
    </w:p>
    <w:p w:rsidR="00C61704" w:rsidRDefault="00194682">
      <w:pPr>
        <w:pStyle w:val="af2"/>
      </w:pPr>
      <w:proofErr w:type="spellStart"/>
      <w:r>
        <w:t>Hepes</w:t>
      </w:r>
      <w:proofErr w:type="spellEnd"/>
      <w:r>
        <w:t xml:space="preserve">          </w:t>
      </w:r>
      <w:r w:rsidR="00B746C1">
        <w:rPr>
          <w:rFonts w:hint="eastAsia"/>
        </w:rPr>
        <w:t xml:space="preserve">  </w:t>
      </w:r>
      <w:r>
        <w:t>3600</w:t>
      </w:r>
      <w:r>
        <w:t> </w:t>
      </w:r>
      <w:r>
        <w:t>mg/L</w:t>
      </w:r>
      <w:r w:rsidR="00B746C1">
        <w:t>；</w:t>
      </w:r>
    </w:p>
    <w:p w:rsidR="00C61704" w:rsidRDefault="00194682">
      <w:pPr>
        <w:pStyle w:val="af2"/>
      </w:pPr>
      <w:r>
        <w:t xml:space="preserve">酚红指示剂      </w:t>
      </w:r>
      <w:r w:rsidR="00B746C1">
        <w:rPr>
          <w:rFonts w:hint="eastAsia"/>
        </w:rPr>
        <w:t xml:space="preserve">   </w:t>
      </w:r>
      <w:r>
        <w:t>15</w:t>
      </w:r>
      <w:r>
        <w:t> </w:t>
      </w:r>
      <w:r>
        <w:t>mg/L</w:t>
      </w:r>
      <w:r w:rsidR="00B746C1">
        <w:t>；</w:t>
      </w:r>
    </w:p>
    <w:p w:rsidR="00C61704" w:rsidRDefault="00194682">
      <w:pPr>
        <w:pStyle w:val="af2"/>
      </w:pPr>
      <w:r>
        <w:t xml:space="preserve">双蒸水：    </w:t>
      </w:r>
      <w:r w:rsidR="00B746C1">
        <w:rPr>
          <w:rFonts w:hint="eastAsia"/>
        </w:rPr>
        <w:t xml:space="preserve"> </w:t>
      </w:r>
      <w:proofErr w:type="gramStart"/>
      <w:r>
        <w:t>定容至</w:t>
      </w:r>
      <w:proofErr w:type="gramEnd"/>
      <w:r>
        <w:t xml:space="preserve"> 500</w:t>
      </w:r>
      <w:r>
        <w:t> </w:t>
      </w:r>
      <w:r>
        <w:t>mL；</w:t>
      </w:r>
    </w:p>
    <w:p w:rsidR="00C61704" w:rsidRDefault="00194682">
      <w:pPr>
        <w:pStyle w:val="affffe"/>
        <w:ind w:firstLine="420"/>
      </w:pPr>
      <w:r>
        <w:t>上述各种成份，加双蒸</w:t>
      </w:r>
      <w:proofErr w:type="gramStart"/>
      <w:r>
        <w:t>水定容至</w:t>
      </w:r>
      <w:proofErr w:type="gramEnd"/>
      <w:r>
        <w:t xml:space="preserve"> 500</w:t>
      </w:r>
      <w:r>
        <w:t> </w:t>
      </w:r>
      <w:r>
        <w:t>mL，1.034</w:t>
      </w:r>
      <w:r>
        <w:t>×</w:t>
      </w:r>
      <w:r>
        <w:t>10</w:t>
      </w:r>
      <w:r>
        <w:rPr>
          <w:vertAlign w:val="superscript"/>
        </w:rPr>
        <w:t>5</w:t>
      </w:r>
      <w:r>
        <w:t> </w:t>
      </w:r>
      <w:r>
        <w:t>Pa高压灭菌25</w:t>
      </w:r>
      <w:r>
        <w:t> </w:t>
      </w:r>
      <w:r>
        <w:t>min。2</w:t>
      </w:r>
      <w:r w:rsidR="00B746C1">
        <w:t> </w:t>
      </w:r>
      <w:r w:rsidR="00B746C1">
        <w:rPr>
          <w:rFonts w:hint="eastAsia"/>
        </w:rPr>
        <w:t>℃</w:t>
      </w:r>
      <w:r>
        <w:t>～8</w:t>
      </w:r>
      <w:r>
        <w:t> ℃</w:t>
      </w:r>
      <w:r>
        <w:t>保存。</w:t>
      </w:r>
    </w:p>
    <w:p w:rsidR="00C61704" w:rsidRDefault="00194682">
      <w:pPr>
        <w:pStyle w:val="affffe"/>
        <w:ind w:firstLineChars="0" w:firstLine="0"/>
        <w:jc w:val="center"/>
      </w:pPr>
      <w:bookmarkStart w:id="45" w:name="BookMark8"/>
      <w:bookmarkEnd w:id="44"/>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45"/>
    </w:p>
    <w:sectPr w:rsidR="00C6170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9D5" w:rsidRDefault="002C69D5">
      <w:pPr>
        <w:spacing w:line="240" w:lineRule="auto"/>
      </w:pPr>
      <w:r>
        <w:separator/>
      </w:r>
    </w:p>
  </w:endnote>
  <w:endnote w:type="continuationSeparator" w:id="0">
    <w:p w:rsidR="002C69D5" w:rsidRDefault="002C69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19468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C6170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C6170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194682">
    <w:pPr>
      <w:pStyle w:val="affffb"/>
    </w:pPr>
    <w:r>
      <w:fldChar w:fldCharType="begin"/>
    </w:r>
    <w:r>
      <w:instrText>PAGE   \* MERGEFORMAT</w:instrText>
    </w:r>
    <w:r>
      <w:fldChar w:fldCharType="separate"/>
    </w:r>
    <w:r w:rsidR="00C957D0" w:rsidRPr="00C957D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9D5" w:rsidRDefault="002C69D5">
      <w:pPr>
        <w:spacing w:line="240" w:lineRule="auto"/>
      </w:pPr>
      <w:r>
        <w:separator/>
      </w:r>
    </w:p>
  </w:footnote>
  <w:footnote w:type="continuationSeparator" w:id="0">
    <w:p w:rsidR="002C69D5" w:rsidRDefault="002C69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C61704">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19468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C6170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194682">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704" w:rsidRDefault="00194682">
    <w:pPr>
      <w:pStyle w:val="afffff3"/>
    </w:pPr>
    <w:r>
      <w:fldChar w:fldCharType="begin"/>
    </w:r>
    <w:r>
      <w:instrText xml:space="preserve"> STYLEREF  标准文件_文件编号  \* MERGEFORMAT </w:instrText>
    </w:r>
    <w:r>
      <w:fldChar w:fldCharType="separate"/>
    </w:r>
    <w:r w:rsidR="00C957D0">
      <w:rPr>
        <w:noProof/>
      </w:rPr>
      <w:t>T/GXAS XXXX</w:t>
    </w:r>
    <w:r w:rsidR="00C957D0">
      <w:rPr>
        <w:noProof/>
      </w:rPr>
      <w:t>—</w:t>
    </w:r>
    <w:r w:rsidR="00C957D0">
      <w:rPr>
        <w:noProof/>
      </w:rPr>
      <w:t>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135"/>
        </w:tabs>
        <w:ind w:left="1135"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156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4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337"/>
    <w:rsid w:val="00187A0B"/>
    <w:rsid w:val="00190087"/>
    <w:rsid w:val="001913C4"/>
    <w:rsid w:val="0019348F"/>
    <w:rsid w:val="00193A07"/>
    <w:rsid w:val="00194682"/>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9D5"/>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495"/>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163"/>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89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13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05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076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597"/>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0D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68"/>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83D"/>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6C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433"/>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1704"/>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7D0"/>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56F"/>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CA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14F35DB"/>
    <w:rsid w:val="6A0E3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135"/>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135"/>
        <w:tab w:val="left" w:pos="851"/>
      </w:tabs>
      <w:ind w:left="851"/>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D2028AFE4F44B3E97FF7D608B75DA48"/>
        <w:category>
          <w:name w:val="常规"/>
          <w:gallery w:val="placeholder"/>
        </w:category>
        <w:types>
          <w:type w:val="bbPlcHdr"/>
        </w:types>
        <w:behaviors>
          <w:behavior w:val="content"/>
        </w:behaviors>
        <w:guid w:val="{C1225EE8-3A88-45EB-971A-363F91619D34}"/>
      </w:docPartPr>
      <w:docPartBody>
        <w:p w:rsidR="00987ED2" w:rsidRDefault="00D9231B">
          <w:pPr>
            <w:pStyle w:val="CD2028AFE4F44B3E97FF7D608B75DA48"/>
          </w:pPr>
          <w:r>
            <w:rPr>
              <w:rStyle w:val="a3"/>
              <w:rFonts w:hint="eastAsia"/>
            </w:rPr>
            <w:t>单击或点击此处输入文字。</w:t>
          </w:r>
        </w:p>
      </w:docPartBody>
    </w:docPart>
    <w:docPart>
      <w:docPartPr>
        <w:name w:val="64CBA46C20F74F33B17225E3D7D33C70"/>
        <w:category>
          <w:name w:val="常规"/>
          <w:gallery w:val="placeholder"/>
        </w:category>
        <w:types>
          <w:type w:val="bbPlcHdr"/>
        </w:types>
        <w:behaviors>
          <w:behavior w:val="content"/>
        </w:behaviors>
        <w:guid w:val="{982E8A12-9A70-4F01-BAE8-C5F2CD5EEF5C}"/>
      </w:docPartPr>
      <w:docPartBody>
        <w:p w:rsidR="00987ED2" w:rsidRDefault="00D9231B">
          <w:pPr>
            <w:pStyle w:val="64CBA46C20F74F33B17225E3D7D33C70"/>
          </w:pPr>
          <w:r>
            <w:rPr>
              <w:rStyle w:val="a3"/>
              <w:rFonts w:hint="eastAsia"/>
            </w:rPr>
            <w:t>选择一项。</w:t>
          </w:r>
        </w:p>
      </w:docPartBody>
    </w:docPart>
    <w:docPart>
      <w:docPartPr>
        <w:name w:val="E34D2F5E093E4516BC90D2C80C473CA8"/>
        <w:category>
          <w:name w:val="常规"/>
          <w:gallery w:val="placeholder"/>
        </w:category>
        <w:types>
          <w:type w:val="bbPlcHdr"/>
        </w:types>
        <w:behaviors>
          <w:behavior w:val="content"/>
        </w:behaviors>
        <w:guid w:val="{E5BD348F-90BE-4171-AFDC-8E0747909342}"/>
      </w:docPartPr>
      <w:docPartBody>
        <w:p w:rsidR="00987ED2" w:rsidRDefault="00D9231B">
          <w:pPr>
            <w:pStyle w:val="E34D2F5E093E4516BC90D2C80C473CA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030"/>
    <w:rsid w:val="00185494"/>
    <w:rsid w:val="002C3030"/>
    <w:rsid w:val="00713545"/>
    <w:rsid w:val="00987ED2"/>
    <w:rsid w:val="00D03757"/>
    <w:rsid w:val="00D9231B"/>
    <w:rsid w:val="00FF1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D2028AFE4F44B3E97FF7D608B75DA48">
    <w:name w:val="CD2028AFE4F44B3E97FF7D608B75DA48"/>
    <w:pPr>
      <w:widowControl w:val="0"/>
      <w:jc w:val="both"/>
    </w:pPr>
    <w:rPr>
      <w:kern w:val="2"/>
      <w:sz w:val="21"/>
      <w:szCs w:val="22"/>
    </w:rPr>
  </w:style>
  <w:style w:type="paragraph" w:customStyle="1" w:styleId="64CBA46C20F74F33B17225E3D7D33C70">
    <w:name w:val="64CBA46C20F74F33B17225E3D7D33C70"/>
    <w:pPr>
      <w:widowControl w:val="0"/>
      <w:jc w:val="both"/>
    </w:pPr>
    <w:rPr>
      <w:kern w:val="2"/>
      <w:sz w:val="21"/>
      <w:szCs w:val="22"/>
    </w:rPr>
  </w:style>
  <w:style w:type="paragraph" w:customStyle="1" w:styleId="E34D2F5E093E4516BC90D2C80C473CA8">
    <w:name w:val="E34D2F5E093E4516BC90D2C80C473CA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D2028AFE4F44B3E97FF7D608B75DA48">
    <w:name w:val="CD2028AFE4F44B3E97FF7D608B75DA48"/>
    <w:pPr>
      <w:widowControl w:val="0"/>
      <w:jc w:val="both"/>
    </w:pPr>
    <w:rPr>
      <w:kern w:val="2"/>
      <w:sz w:val="21"/>
      <w:szCs w:val="22"/>
    </w:rPr>
  </w:style>
  <w:style w:type="paragraph" w:customStyle="1" w:styleId="64CBA46C20F74F33B17225E3D7D33C70">
    <w:name w:val="64CBA46C20F74F33B17225E3D7D33C70"/>
    <w:pPr>
      <w:widowControl w:val="0"/>
      <w:jc w:val="both"/>
    </w:pPr>
    <w:rPr>
      <w:kern w:val="2"/>
      <w:sz w:val="21"/>
      <w:szCs w:val="22"/>
    </w:rPr>
  </w:style>
  <w:style w:type="paragraph" w:customStyle="1" w:styleId="E34D2F5E093E4516BC90D2C80C473CA8">
    <w:name w:val="E34D2F5E093E4516BC90D2C80C473CA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6F344-430F-4836-96D8-64873242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108</TotalTime>
  <Pages>7</Pages>
  <Words>708</Words>
  <Characters>4038</Characters>
  <Application>Microsoft Office Word</Application>
  <DocSecurity>0</DocSecurity>
  <Lines>33</Lines>
  <Paragraphs>9</Paragraphs>
  <ScaleCrop>false</ScaleCrop>
  <Company>PCMI</Company>
  <LinksUpToDate>false</LinksUpToDate>
  <CharactersWithSpaces>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China</dc:creator>
  <dc:description>&lt;config cover="true" show_menu="true" version="1.0.0" doctype="SDKXY"&gt;_x000d_
&lt;/config&gt;</dc:description>
  <cp:lastModifiedBy>微软用户</cp:lastModifiedBy>
  <cp:revision>9</cp:revision>
  <cp:lastPrinted>2021-02-02T08:22:00Z</cp:lastPrinted>
  <dcterms:created xsi:type="dcterms:W3CDTF">2025-01-17T08:16:00Z</dcterms:created>
  <dcterms:modified xsi:type="dcterms:W3CDTF">2025-02-05T10:43:00Z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eyJoZGlkIjoiZWJmNDRiYTUyMWI1ODg0YzhmMzNmZmY3ZmNmMWYyM2QifQ==</vt:lpwstr>
  </property>
  <property fmtid="{D5CDD505-2E9C-101B-9397-08002B2CF9AE}" pid="15" name="KSOProductBuildVer">
    <vt:lpwstr>2052-12.1.0.19770</vt:lpwstr>
  </property>
  <property fmtid="{D5CDD505-2E9C-101B-9397-08002B2CF9AE}" pid="16" name="ICV">
    <vt:lpwstr>C3EE79869D9F4AD8B48442D5647A1917_12</vt:lpwstr>
  </property>
</Properties>
</file>